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color w:val="auto"/>
          <w:lang w:eastAsia="zh-CN"/>
        </w:rPr>
      </w:pPr>
      <w:r>
        <w:rPr>
          <w:rFonts w:hint="eastAsia" w:eastAsia="宋体"/>
          <w:color w:val="auto"/>
          <w:lang w:eastAsia="zh-CN"/>
        </w:rPr>
        <w:drawing>
          <wp:inline distT="0" distB="0" distL="114300" distR="114300">
            <wp:extent cx="5760085" cy="8145780"/>
            <wp:effectExtent l="0" t="0" r="12065" b="7620"/>
            <wp:docPr id="1" name="图片 1" descr="20230314_145245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30314_145245_0001"/>
                    <pic:cNvPicPr>
                      <a:picLocks noChangeAspect="1"/>
                    </pic:cNvPicPr>
                  </pic:nvPicPr>
                  <pic:blipFill>
                    <a:blip r:embed="rId7"/>
                    <a:stretch>
                      <a:fillRect/>
                    </a:stretch>
                  </pic:blipFill>
                  <pic:spPr>
                    <a:xfrm>
                      <a:off x="0" y="0"/>
                      <a:ext cx="5760085" cy="8145780"/>
                    </a:xfrm>
                    <a:prstGeom prst="rect">
                      <a:avLst/>
                    </a:prstGeom>
                  </pic:spPr>
                </pic:pic>
              </a:graphicData>
            </a:graphic>
          </wp:inline>
        </w:drawing>
      </w:r>
    </w:p>
    <w:p>
      <w:pPr>
        <w:rPr>
          <w:rFonts w:hint="eastAsia" w:eastAsia="宋体"/>
          <w:color w:val="auto"/>
          <w:lang w:eastAsia="zh-CN"/>
        </w:rPr>
        <w:sectPr>
          <w:pgSz w:w="11906" w:h="16838"/>
          <w:pgMar w:top="1134" w:right="1417" w:bottom="1134" w:left="1417" w:header="851" w:footer="992" w:gutter="0"/>
          <w:cols w:space="0" w:num="1"/>
          <w:rtlGutter w:val="0"/>
          <w:docGrid w:type="lines" w:linePitch="312" w:charSpace="0"/>
        </w:sectPr>
      </w:pPr>
      <w:r>
        <w:rPr>
          <w:rFonts w:hint="eastAsia" w:eastAsia="宋体"/>
          <w:color w:val="auto"/>
          <w:lang w:eastAsia="zh-CN"/>
        </w:rPr>
        <w:br w:type="page"/>
      </w:r>
    </w:p>
    <w:p>
      <w:pPr>
        <w:pStyle w:val="2"/>
        <w:bidi w:val="0"/>
        <w:rPr>
          <w:rFonts w:hint="eastAsia"/>
          <w:color w:val="auto"/>
          <w:lang w:val="en-US" w:eastAsia="zh-CN"/>
        </w:rPr>
      </w:pPr>
      <w:r>
        <w:rPr>
          <w:rFonts w:hint="eastAsia"/>
          <w:color w:val="auto"/>
        </w:rPr>
        <w:t>食堂服务</w:t>
      </w:r>
      <w:r>
        <w:rPr>
          <w:rFonts w:hint="eastAsia"/>
          <w:color w:val="auto"/>
          <w:lang w:val="en-US" w:eastAsia="zh-CN"/>
        </w:rPr>
        <w:t>合同</w:t>
      </w: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highlight w:val="none"/>
          <w:lang w:val="en-US" w:eastAsia="zh-CN" w:bidi="ar-SA"/>
        </w:rPr>
        <w:t>甲方：云南省公安厅森林警察总队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乙方：中高后勤服务（云南）有限公司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rPr>
      </w:pPr>
      <w:r>
        <w:rPr>
          <w:rFonts w:hint="eastAsia" w:ascii="宋体" w:hAnsi="宋体" w:cs="宋体"/>
          <w:color w:val="auto"/>
          <w:sz w:val="24"/>
        </w:rPr>
        <w:t>甲乙双方根据项目编号为</w:t>
      </w:r>
      <w:r>
        <w:rPr>
          <w:rFonts w:hint="eastAsia" w:ascii="宋体" w:hAnsi="宋体" w:cs="宋体"/>
          <w:color w:val="auto"/>
          <w:kern w:val="0"/>
          <w:sz w:val="24"/>
        </w:rPr>
        <w:t>YNJCZB2023007</w:t>
      </w:r>
      <w:r>
        <w:rPr>
          <w:rFonts w:hint="eastAsia" w:ascii="宋体" w:hAnsi="宋体" w:cs="宋体"/>
          <w:color w:val="auto"/>
          <w:sz w:val="24"/>
        </w:rPr>
        <w:t>“云南省公安厅森林警察总队机关民警食堂</w:t>
      </w:r>
      <w:r>
        <w:rPr>
          <w:rFonts w:hint="eastAsia" w:ascii="宋体" w:hAnsi="宋体" w:cs="宋体"/>
          <w:color w:val="auto"/>
          <w:sz w:val="24"/>
        </w:rPr>
        <w:t>服务采购项目”竞争性磋商采购结果，甲方向乙方采购，在友好、平等协商的基础上，</w:t>
      </w:r>
      <w:r>
        <w:rPr>
          <w:rFonts w:hint="eastAsia" w:ascii="宋体" w:hAnsi="宋体" w:cs="宋体"/>
          <w:color w:val="auto"/>
          <w:sz w:val="24"/>
          <w:lang w:eastAsia="zh-CN"/>
        </w:rPr>
        <w:t>根据《中华人民共和国民法典》相关规定</w:t>
      </w:r>
      <w:r>
        <w:rPr>
          <w:rFonts w:hint="eastAsia" w:ascii="宋体" w:hAnsi="宋体" w:cs="宋体"/>
          <w:color w:val="auto"/>
          <w:sz w:val="24"/>
        </w:rPr>
        <w:t>达</w:t>
      </w:r>
      <w:r>
        <w:rPr>
          <w:rFonts w:hint="eastAsia" w:ascii="宋体" w:hAnsi="宋体" w:cs="宋体"/>
          <w:color w:val="auto"/>
          <w:sz w:val="24"/>
        </w:rPr>
        <w:t>成如下协议，以资双方共同遵守。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b/>
          <w:bCs w:val="0"/>
          <w:color w:val="auto"/>
          <w:sz w:val="24"/>
        </w:rPr>
      </w:pPr>
      <w:r>
        <w:rPr>
          <w:rFonts w:hint="eastAsia" w:ascii="宋体" w:hAnsi="宋体"/>
          <w:b/>
          <w:bCs w:val="0"/>
          <w:color w:val="auto"/>
          <w:sz w:val="24"/>
          <w:lang w:eastAsia="zh-CN"/>
        </w:rPr>
        <w:t>第一条</w:t>
      </w:r>
      <w:r>
        <w:rPr>
          <w:rFonts w:hint="eastAsia" w:ascii="宋体" w:hAnsi="宋体"/>
          <w:b/>
          <w:bCs w:val="0"/>
          <w:color w:val="auto"/>
          <w:sz w:val="24"/>
          <w:lang w:val="en-US" w:eastAsia="zh-CN"/>
        </w:rPr>
        <w:t xml:space="preserve"> </w:t>
      </w:r>
      <w:r>
        <w:rPr>
          <w:rFonts w:hint="eastAsia" w:ascii="宋体" w:hAnsi="宋体"/>
          <w:b/>
          <w:bCs w:val="0"/>
          <w:color w:val="auto"/>
          <w:sz w:val="24"/>
        </w:rPr>
        <w:t>服务内容、范围及价格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1．服务内容</w:t>
      </w:r>
      <w:r>
        <w:rPr>
          <w:rFonts w:hint="eastAsia" w:ascii="宋体" w:hAnsi="宋体"/>
          <w:color w:val="auto"/>
          <w:sz w:val="24"/>
          <w:lang w:val="en-US" w:eastAsia="zh-CN"/>
        </w:rPr>
        <w:t>及</w:t>
      </w:r>
      <w:r>
        <w:rPr>
          <w:rFonts w:hint="eastAsia" w:ascii="宋体" w:hAnsi="宋体"/>
          <w:color w:val="auto"/>
          <w:sz w:val="24"/>
        </w:rPr>
        <w:t>范围：乙方为云南省公安厅森林警察总队民警提供食堂餐饮服务（详细内容见：“附件1：服务内容及要求”）。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olor w:val="auto"/>
          <w:sz w:val="24"/>
          <w:lang w:eastAsia="zh-CN"/>
        </w:rPr>
      </w:pPr>
      <w:r>
        <w:rPr>
          <w:rFonts w:hint="eastAsia" w:ascii="宋体" w:hAnsi="宋体"/>
          <w:color w:val="auto"/>
          <w:sz w:val="24"/>
          <w:lang w:val="en-US" w:eastAsia="zh-CN"/>
        </w:rPr>
        <w:t>2</w:t>
      </w:r>
      <w:r>
        <w:rPr>
          <w:rFonts w:hint="eastAsia" w:ascii="宋体" w:hAnsi="宋体"/>
          <w:color w:val="auto"/>
          <w:sz w:val="24"/>
        </w:rPr>
        <w:t>．合同价格</w:t>
      </w:r>
      <w:r>
        <w:rPr>
          <w:rFonts w:hint="eastAsia" w:ascii="宋体" w:hAnsi="宋体"/>
          <w:color w:val="auto"/>
          <w:sz w:val="24"/>
          <w:lang w:eastAsia="zh-CN"/>
        </w:rPr>
        <w:t>（</w:t>
      </w:r>
      <w:r>
        <w:rPr>
          <w:rFonts w:hint="eastAsia" w:ascii="宋体" w:hAnsi="宋体"/>
          <w:color w:val="auto"/>
          <w:sz w:val="24"/>
          <w:lang w:val="en-US" w:eastAsia="zh-CN"/>
        </w:rPr>
        <w:t>含税</w:t>
      </w:r>
      <w:r>
        <w:rPr>
          <w:rFonts w:hint="eastAsia" w:ascii="宋体" w:hAnsi="宋体"/>
          <w:color w:val="auto"/>
          <w:sz w:val="24"/>
          <w:lang w:eastAsia="zh-CN"/>
        </w:rPr>
        <w:t>）</w:t>
      </w:r>
      <w:r>
        <w:rPr>
          <w:rFonts w:hint="eastAsia" w:ascii="宋体" w:hAnsi="宋体"/>
          <w:color w:val="auto"/>
          <w:sz w:val="24"/>
        </w:rPr>
        <w:t>：小写：¥</w:t>
      </w:r>
      <w:r>
        <w:rPr>
          <w:rFonts w:hint="eastAsia" w:ascii="宋体" w:hAnsi="宋体"/>
          <w:color w:val="auto"/>
          <w:sz w:val="24"/>
          <w:lang w:val="en-US" w:eastAsia="zh-CN"/>
        </w:rPr>
        <w:t>8220</w:t>
      </w:r>
      <w:r>
        <w:rPr>
          <w:rFonts w:hint="eastAsia" w:ascii="宋体" w:hAnsi="宋体"/>
          <w:color w:val="auto"/>
          <w:sz w:val="24"/>
        </w:rPr>
        <w:t>00.00元（大写：</w:t>
      </w:r>
      <w:r>
        <w:rPr>
          <w:rFonts w:hint="eastAsia" w:ascii="宋体" w:hAnsi="宋体"/>
          <w:color w:val="auto"/>
          <w:sz w:val="24"/>
          <w:lang w:val="en-US" w:eastAsia="zh-CN"/>
        </w:rPr>
        <w:t>捌拾贰万贰仟</w:t>
      </w:r>
      <w:r>
        <w:rPr>
          <w:rFonts w:hint="eastAsia" w:ascii="宋体" w:hAnsi="宋体"/>
          <w:color w:val="auto"/>
          <w:sz w:val="24"/>
        </w:rPr>
        <w:t>元整）</w:t>
      </w:r>
      <w:r>
        <w:rPr>
          <w:rFonts w:hint="eastAsia" w:ascii="宋体"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b w:val="0"/>
          <w:bCs/>
          <w:color w:val="auto"/>
          <w:sz w:val="24"/>
          <w:lang w:val="en-US" w:eastAsia="zh-CN"/>
        </w:rPr>
      </w:pPr>
      <w:r>
        <w:rPr>
          <w:rFonts w:hint="eastAsia" w:ascii="宋体" w:hAnsi="宋体"/>
          <w:b w:val="0"/>
          <w:bCs/>
          <w:color w:val="auto"/>
          <w:sz w:val="24"/>
          <w:lang w:val="en-US" w:eastAsia="zh-CN"/>
        </w:rPr>
        <w:t>3</w:t>
      </w:r>
      <w:r>
        <w:rPr>
          <w:rFonts w:hint="eastAsia" w:ascii="宋体" w:hAnsi="宋体"/>
          <w:color w:val="auto"/>
          <w:sz w:val="24"/>
        </w:rPr>
        <w:t>．</w:t>
      </w:r>
      <w:r>
        <w:rPr>
          <w:rFonts w:hint="eastAsia" w:ascii="宋体" w:hAnsi="宋体"/>
          <w:b w:val="0"/>
          <w:bCs/>
          <w:color w:val="auto"/>
          <w:sz w:val="24"/>
          <w:lang w:val="en-US" w:eastAsia="zh-CN"/>
        </w:rPr>
        <w:t>其他费用：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b w:val="0"/>
          <w:bCs/>
          <w:color w:val="auto"/>
          <w:sz w:val="24"/>
          <w:lang w:val="en-US" w:eastAsia="zh-CN"/>
        </w:rPr>
      </w:pPr>
      <w:r>
        <w:rPr>
          <w:rFonts w:hint="eastAsia" w:ascii="宋体" w:hAnsi="宋体" w:eastAsia="宋体" w:cs="Times New Roman"/>
          <w:b w:val="0"/>
          <w:bCs/>
          <w:color w:val="auto"/>
          <w:sz w:val="24"/>
          <w:lang w:val="en-US" w:eastAsia="zh-CN"/>
        </w:rPr>
        <w:t>（1）甲方在编在职民警职工总人数为129人，在编人员包月（按每月不低于22天计算）就餐每月初按照200元/人/月的标准预付餐费。如需提供晚餐，按6元/人/餐，由就餐人员自行支付（遇战时和勤务值班除外，该费用包含在包月费用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b w:val="0"/>
          <w:bCs/>
          <w:color w:val="auto"/>
          <w:sz w:val="24"/>
          <w:lang w:val="en-US" w:eastAsia="zh-CN"/>
        </w:rPr>
      </w:pPr>
      <w:r>
        <w:rPr>
          <w:rFonts w:hint="eastAsia" w:ascii="宋体" w:hAnsi="宋体" w:eastAsia="宋体" w:cs="Times New Roman"/>
          <w:b w:val="0"/>
          <w:bCs/>
          <w:color w:val="auto"/>
          <w:sz w:val="24"/>
          <w:lang w:val="en-US" w:eastAsia="zh-CN"/>
        </w:rPr>
        <w:t>（2）甲方职工家属、未预付包月餐费职工则按如下标准自行支付：早餐10元/人/餐、中餐15元/人/餐、晚餐6元/人/餐；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b w:val="0"/>
          <w:bCs/>
          <w:color w:val="auto"/>
          <w:sz w:val="24"/>
          <w:lang w:val="en-US" w:eastAsia="zh-CN"/>
        </w:rPr>
      </w:pPr>
      <w:r>
        <w:rPr>
          <w:rFonts w:hint="eastAsia" w:ascii="宋体" w:hAnsi="宋体" w:eastAsia="宋体" w:cs="Times New Roman"/>
          <w:b w:val="0"/>
          <w:bCs/>
          <w:color w:val="auto"/>
          <w:sz w:val="24"/>
          <w:lang w:val="en-US" w:eastAsia="zh-CN"/>
        </w:rPr>
        <w:t>（3）根据公务需要提供接待用餐，费用按接待标准另行支付。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Times New Roman"/>
          <w:b w:val="0"/>
          <w:bCs/>
          <w:color w:val="auto"/>
          <w:sz w:val="24"/>
          <w:lang w:val="en-US" w:eastAsia="zh-CN"/>
        </w:rPr>
      </w:pPr>
      <w:r>
        <w:rPr>
          <w:rFonts w:hint="eastAsia" w:ascii="宋体" w:hAnsi="宋体" w:eastAsia="宋体" w:cs="Times New Roman"/>
          <w:b w:val="0"/>
          <w:bCs/>
          <w:color w:val="auto"/>
          <w:sz w:val="24"/>
          <w:lang w:val="en-US" w:eastAsia="zh-CN"/>
        </w:rPr>
        <w:t>（4）如外部人员因工作需要安排工作餐，按照早餐15元/人/餐、中餐25元/人/餐、晚餐15元/人/餐的标准另行支付。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b/>
          <w:bCs w:val="0"/>
          <w:color w:val="auto"/>
          <w:sz w:val="24"/>
        </w:rPr>
      </w:pPr>
      <w:r>
        <w:rPr>
          <w:rFonts w:hint="eastAsia" w:ascii="宋体" w:hAnsi="宋体"/>
          <w:b/>
          <w:bCs w:val="0"/>
          <w:color w:val="auto"/>
          <w:sz w:val="24"/>
          <w:lang w:eastAsia="zh-CN"/>
        </w:rPr>
        <w:t>第二条</w:t>
      </w:r>
      <w:r>
        <w:rPr>
          <w:rFonts w:hint="eastAsia" w:ascii="宋体" w:hAnsi="宋体"/>
          <w:b/>
          <w:bCs w:val="0"/>
          <w:color w:val="auto"/>
          <w:sz w:val="24"/>
          <w:lang w:val="en-US" w:eastAsia="zh-CN"/>
        </w:rPr>
        <w:t xml:space="preserve"> </w:t>
      </w:r>
      <w:r>
        <w:rPr>
          <w:rFonts w:hint="eastAsia" w:ascii="宋体" w:hAnsi="宋体"/>
          <w:b/>
          <w:bCs w:val="0"/>
          <w:color w:val="auto"/>
          <w:sz w:val="24"/>
        </w:rPr>
        <w:t>合同期限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lang w:eastAsia="zh-CN"/>
        </w:rPr>
        <w:t>自</w:t>
      </w:r>
      <w:r>
        <w:rPr>
          <w:rFonts w:hint="eastAsia" w:ascii="宋体" w:hAnsi="宋体"/>
          <w:color w:val="auto"/>
          <w:sz w:val="24"/>
        </w:rPr>
        <w:t>2023年3月22日</w:t>
      </w:r>
      <w:r>
        <w:rPr>
          <w:rFonts w:hint="eastAsia" w:ascii="宋体" w:hAnsi="宋体"/>
          <w:color w:val="auto"/>
          <w:sz w:val="24"/>
          <w:lang w:eastAsia="zh-CN"/>
        </w:rPr>
        <w:t>起</w:t>
      </w:r>
      <w:r>
        <w:rPr>
          <w:rFonts w:hint="eastAsia" w:ascii="宋体" w:hAnsi="宋体"/>
          <w:color w:val="auto"/>
          <w:sz w:val="24"/>
        </w:rPr>
        <w:t>至2024年3月21日</w:t>
      </w:r>
      <w:r>
        <w:rPr>
          <w:rFonts w:hint="eastAsia" w:ascii="宋体" w:hAnsi="宋体"/>
          <w:color w:val="auto"/>
          <w:sz w:val="24"/>
          <w:lang w:eastAsia="zh-CN"/>
        </w:rPr>
        <w:t>止</w:t>
      </w:r>
      <w:r>
        <w:rPr>
          <w:rFonts w:hint="eastAsia" w:ascii="宋体" w:hAnsi="宋体"/>
          <w:color w:val="auto"/>
          <w:sz w:val="24"/>
        </w:rPr>
        <w:t>。</w:t>
      </w:r>
      <w:r>
        <w:rPr>
          <w:rFonts w:hint="eastAsia" w:ascii="宋体" w:hAnsi="宋体"/>
          <w:color w:val="auto"/>
          <w:sz w:val="24"/>
          <w:lang w:val="en-US" w:eastAsia="zh-CN"/>
        </w:rPr>
        <w:t>本合同到期后如双方需要继续合作，需在合同到期前15个工作日内提出并重新签订合同。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b/>
          <w:bCs w:val="0"/>
          <w:color w:val="auto"/>
          <w:sz w:val="24"/>
        </w:rPr>
      </w:pPr>
      <w:r>
        <w:rPr>
          <w:rFonts w:hint="eastAsia" w:ascii="宋体" w:hAnsi="宋体"/>
          <w:b/>
          <w:bCs w:val="0"/>
          <w:color w:val="auto"/>
          <w:sz w:val="24"/>
          <w:lang w:eastAsia="zh-CN"/>
        </w:rPr>
        <w:t>第三条</w:t>
      </w:r>
      <w:r>
        <w:rPr>
          <w:rFonts w:hint="eastAsia" w:ascii="宋体" w:hAnsi="宋体"/>
          <w:b/>
          <w:bCs w:val="0"/>
          <w:color w:val="auto"/>
          <w:sz w:val="24"/>
          <w:lang w:val="en-US" w:eastAsia="zh-CN"/>
        </w:rPr>
        <w:t xml:space="preserve"> </w:t>
      </w:r>
      <w:r>
        <w:rPr>
          <w:rFonts w:hint="eastAsia" w:ascii="宋体" w:hAnsi="宋体"/>
          <w:b/>
          <w:bCs w:val="0"/>
          <w:color w:val="auto"/>
          <w:sz w:val="24"/>
        </w:rPr>
        <w:t>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履约保证金金额为合同金额的10%（即</w:t>
      </w:r>
      <w:r>
        <w:rPr>
          <w:rFonts w:hint="eastAsia" w:ascii="宋体" w:hAnsi="宋体"/>
          <w:color w:val="auto"/>
          <w:sz w:val="24"/>
          <w:lang w:val="en-US" w:eastAsia="zh-CN"/>
        </w:rPr>
        <w:t>8220</w:t>
      </w:r>
      <w:r>
        <w:rPr>
          <w:rFonts w:hint="eastAsia" w:ascii="宋体" w:hAnsi="宋体"/>
          <w:color w:val="auto"/>
          <w:sz w:val="24"/>
        </w:rPr>
        <w:t>0.00元），合同签订</w:t>
      </w:r>
      <w:r>
        <w:rPr>
          <w:rFonts w:hint="eastAsia" w:ascii="宋体" w:hAnsi="宋体"/>
          <w:color w:val="auto"/>
          <w:sz w:val="24"/>
          <w:lang w:val="en-US" w:eastAsia="zh-CN"/>
        </w:rPr>
        <w:t>后20日内</w:t>
      </w:r>
      <w:r>
        <w:rPr>
          <w:rFonts w:hint="eastAsia" w:ascii="宋体" w:hAnsi="宋体"/>
          <w:color w:val="auto"/>
          <w:sz w:val="24"/>
        </w:rPr>
        <w:t>从乙方的基本账户转至甲方指定的账户中</w:t>
      </w:r>
      <w:r>
        <w:rPr>
          <w:rFonts w:hint="eastAsia" w:ascii="宋体" w:hAnsi="宋体"/>
          <w:color w:val="auto"/>
          <w:sz w:val="24"/>
          <w:lang w:eastAsia="zh-CN"/>
        </w:rPr>
        <w:t>。</w:t>
      </w:r>
      <w:r>
        <w:rPr>
          <w:rFonts w:hint="eastAsia" w:ascii="宋体" w:hAnsi="宋体"/>
          <w:color w:val="auto"/>
          <w:sz w:val="24"/>
        </w:rPr>
        <w:t>服务到期后接到乙方提交退款申请后无息退还。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b/>
          <w:bCs w:val="0"/>
          <w:color w:val="auto"/>
          <w:sz w:val="24"/>
        </w:rPr>
      </w:pPr>
      <w:r>
        <w:rPr>
          <w:rFonts w:hint="eastAsia" w:ascii="宋体" w:hAnsi="宋体"/>
          <w:b/>
          <w:bCs w:val="0"/>
          <w:color w:val="auto"/>
          <w:sz w:val="24"/>
          <w:lang w:eastAsia="zh-CN"/>
        </w:rPr>
        <w:t>第四条</w:t>
      </w:r>
      <w:r>
        <w:rPr>
          <w:rFonts w:hint="eastAsia" w:ascii="宋体" w:hAnsi="宋体"/>
          <w:b/>
          <w:bCs w:val="0"/>
          <w:color w:val="auto"/>
          <w:sz w:val="24"/>
          <w:lang w:val="en-US" w:eastAsia="zh-CN"/>
        </w:rPr>
        <w:t xml:space="preserve"> </w:t>
      </w:r>
      <w:r>
        <w:rPr>
          <w:rFonts w:hint="eastAsia" w:ascii="宋体" w:hAnsi="宋体"/>
          <w:b/>
          <w:bCs w:val="0"/>
          <w:color w:val="auto"/>
          <w:sz w:val="24"/>
        </w:rPr>
        <w:t>甲乙双方的权利和义务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b/>
          <w:bCs/>
          <w:color w:val="auto"/>
          <w:sz w:val="24"/>
        </w:rPr>
      </w:pPr>
      <w:r>
        <w:rPr>
          <w:rFonts w:hint="eastAsia" w:ascii="宋体" w:hAnsi="宋体"/>
          <w:b/>
          <w:bCs/>
          <w:color w:val="auto"/>
          <w:sz w:val="24"/>
        </w:rPr>
        <w:t>（一）甲方的权利和义务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1．因乙方所供食品（原材料）引发的安全事故及纠纷均由乙方承担责任，甲方免责。受害人及其家属或其他第三方向甲方主张的，后者可出于避免影响扩大的角度出发进行赔偿及补</w:t>
      </w:r>
      <w:r>
        <w:rPr>
          <w:rFonts w:hint="eastAsia" w:ascii="宋体" w:hAnsi="宋体"/>
          <w:color w:val="auto"/>
          <w:sz w:val="24"/>
        </w:rPr>
        <w:t>偿，</w:t>
      </w:r>
      <w:r>
        <w:rPr>
          <w:rFonts w:hint="eastAsia" w:ascii="宋体" w:hAnsi="宋体"/>
          <w:strike w:val="0"/>
          <w:dstrike w:val="0"/>
          <w:color w:val="auto"/>
          <w:sz w:val="24"/>
          <w:lang w:eastAsia="zh-CN"/>
        </w:rPr>
        <w:t>甲方进行赔偿或者补偿后有权向乙方追偿</w:t>
      </w:r>
      <w:r>
        <w:rPr>
          <w:rFonts w:hint="eastAsia" w:ascii="宋体" w:hAnsi="宋体"/>
          <w:color w:val="auto"/>
          <w:sz w:val="24"/>
        </w:rPr>
        <w:t>全部损失（包含赔偿及补偿、主张权利产生的律师费、交通费、鉴定费、</w:t>
      </w:r>
      <w:r>
        <w:rPr>
          <w:rFonts w:hint="eastAsia" w:ascii="宋体" w:hAnsi="宋体"/>
          <w:color w:val="auto"/>
          <w:sz w:val="24"/>
          <w:lang w:eastAsia="zh-CN"/>
        </w:rPr>
        <w:t>公告费、诉讼费、</w:t>
      </w:r>
      <w:r>
        <w:rPr>
          <w:rFonts w:hint="eastAsia" w:ascii="宋体" w:hAnsi="宋体"/>
          <w:color w:val="auto"/>
          <w:sz w:val="24"/>
        </w:rPr>
        <w:t>公</w:t>
      </w:r>
      <w:r>
        <w:rPr>
          <w:rFonts w:hint="eastAsia" w:ascii="宋体" w:hAnsi="宋体"/>
          <w:color w:val="auto"/>
          <w:sz w:val="24"/>
        </w:rPr>
        <w:t>证费等）；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2．有权要求乙方开具发票；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ascii="宋体" w:hAnsi="宋体"/>
          <w:color w:val="auto"/>
          <w:sz w:val="24"/>
        </w:rPr>
        <w:t>3</w:t>
      </w:r>
      <w:r>
        <w:rPr>
          <w:rFonts w:hint="eastAsia" w:ascii="宋体" w:hAnsi="宋体"/>
          <w:color w:val="auto"/>
          <w:sz w:val="24"/>
        </w:rPr>
        <w:t>．不得向乙方索要“好处”、“回扣”；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ascii="宋体" w:hAnsi="宋体"/>
          <w:color w:val="auto"/>
          <w:sz w:val="24"/>
        </w:rPr>
        <w:t>4</w:t>
      </w:r>
      <w:r>
        <w:rPr>
          <w:rFonts w:hint="eastAsia" w:ascii="宋体" w:hAnsi="宋体"/>
          <w:color w:val="auto"/>
          <w:sz w:val="24"/>
        </w:rPr>
        <w:t>．不得违反本合同的有关约定。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．甲方有权提出食堂服务标准、质量保证体系、供餐标准和方式以及食品价格构成等。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．甲方有权要求乙方执行国家有关法律法规、甲方主管部门的各项规章制度以及卫生部门的餐饮行业规定等；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olor w:val="auto"/>
          <w:sz w:val="24"/>
        </w:rPr>
      </w:pPr>
      <w:r>
        <w:rPr>
          <w:rFonts w:hint="eastAsia" w:ascii="宋体" w:hAnsi="宋体"/>
          <w:color w:val="auto"/>
          <w:sz w:val="24"/>
          <w:lang w:val="en-US" w:eastAsia="zh-CN"/>
        </w:rPr>
        <w:t>7</w:t>
      </w:r>
      <w:r>
        <w:rPr>
          <w:rFonts w:hint="eastAsia" w:ascii="宋体" w:hAnsi="宋体"/>
          <w:color w:val="auto"/>
          <w:sz w:val="24"/>
        </w:rPr>
        <w:t>．甲方有权对食堂采购渠道、食堂经营状况等进行监督、指导、考核、控制；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olor w:val="auto"/>
          <w:sz w:val="24"/>
        </w:rPr>
      </w:pPr>
      <w:r>
        <w:rPr>
          <w:rFonts w:hint="eastAsia" w:ascii="宋体" w:hAnsi="宋体"/>
          <w:color w:val="auto"/>
          <w:sz w:val="24"/>
          <w:lang w:val="en-US" w:eastAsia="zh-CN"/>
        </w:rPr>
        <w:t>8</w:t>
      </w:r>
      <w:r>
        <w:rPr>
          <w:rFonts w:hint="eastAsia" w:ascii="宋体" w:hAnsi="宋体"/>
          <w:color w:val="auto"/>
          <w:sz w:val="24"/>
        </w:rPr>
        <w:t>．甲方有权对乙方进行不定期检查或者抽查，定期组织召开食堂管理会议，有权对食堂管理、供餐服务等提出合理要求和改进意见，对于乙方不称职的员工，甲方有权要求乙方退回，乙方不得留用该员工在食堂继续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olor w:val="auto"/>
          <w:sz w:val="24"/>
        </w:rPr>
      </w:pPr>
      <w:r>
        <w:rPr>
          <w:rFonts w:hint="eastAsia" w:ascii="宋体" w:hAnsi="宋体"/>
          <w:color w:val="auto"/>
          <w:sz w:val="24"/>
          <w:lang w:val="en-US" w:eastAsia="zh-CN"/>
        </w:rPr>
        <w:t>9</w:t>
      </w:r>
      <w:r>
        <w:rPr>
          <w:rFonts w:hint="eastAsia" w:ascii="宋体" w:hAnsi="宋体"/>
          <w:color w:val="auto"/>
          <w:sz w:val="24"/>
        </w:rPr>
        <w:t>．乙方负责将食品（原材料）送到甲方后，由甲乙双方共同进行验收，并由乙方进行搬运放置；甲方有权对乙方所进的全部食材进行查验。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olor w:val="auto"/>
          <w:sz w:val="24"/>
          <w:lang w:val="en-US" w:eastAsia="zh-CN"/>
        </w:rPr>
      </w:pPr>
      <w:r>
        <w:rPr>
          <w:rFonts w:hint="eastAsia" w:ascii="宋体" w:hAnsi="宋体"/>
          <w:color w:val="auto"/>
          <w:sz w:val="24"/>
          <w:lang w:val="en-US" w:eastAsia="zh-CN"/>
        </w:rPr>
        <w:t>10．甲方对乙方服务人员在服务期间或非服务期间的人身安全不负任何责任。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b/>
          <w:bCs/>
          <w:color w:val="auto"/>
          <w:sz w:val="24"/>
        </w:rPr>
      </w:pPr>
      <w:r>
        <w:rPr>
          <w:rFonts w:hint="eastAsia" w:ascii="宋体" w:hAnsi="宋体"/>
          <w:b/>
          <w:bCs/>
          <w:color w:val="auto"/>
          <w:sz w:val="24"/>
        </w:rPr>
        <w:t>（二）乙方的权利和义务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1．严格执行投标文件及投标所承诺的一切事项和条款；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2．不得违反国家规定的质量标准，以次充好，以不合格产品充合格产品、以低等级产品充高等级产品；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3．乙方应将用于证明食品（原材料）质量合格、安全的资料一套，包括营业执照、食品经营许可证、生产企业食品生产许可证、营业执照、销售（代理）许可文书复印件（需加盖生产企业公章）、每批次质检报告、每批次检验检疫等合法证明文件等交由甲方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4．须定期向甲方提供所购食品的正规税务发票（不接受代开发票）；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5．不得拒绝接受食品安全监管部门或甲方的监督检查；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6．不得违反本合同的有关约定。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bCs/>
          <w:color w:val="auto"/>
          <w:sz w:val="24"/>
        </w:rPr>
      </w:pPr>
      <w:r>
        <w:rPr>
          <w:rFonts w:hint="eastAsia" w:ascii="宋体" w:hAnsi="宋体"/>
          <w:bCs/>
          <w:color w:val="auto"/>
          <w:sz w:val="24"/>
          <w:lang w:val="en-US" w:eastAsia="zh-CN"/>
        </w:rPr>
        <w:t>7</w:t>
      </w:r>
      <w:r>
        <w:rPr>
          <w:rFonts w:hint="eastAsia" w:ascii="宋体" w:hAnsi="宋体"/>
          <w:color w:val="auto"/>
          <w:sz w:val="24"/>
        </w:rPr>
        <w:t>．</w:t>
      </w:r>
      <w:r>
        <w:rPr>
          <w:rFonts w:hint="eastAsia" w:ascii="宋体" w:hAnsi="宋体"/>
          <w:bCs/>
          <w:color w:val="auto"/>
          <w:sz w:val="24"/>
        </w:rPr>
        <w:t>甲方与乙方建立的</w:t>
      </w:r>
      <w:r>
        <w:rPr>
          <w:rFonts w:hint="eastAsia" w:ascii="宋体" w:hAnsi="宋体"/>
          <w:bCs/>
          <w:color w:val="auto"/>
          <w:sz w:val="24"/>
          <w:lang w:eastAsia="zh-CN"/>
        </w:rPr>
        <w:t>是</w:t>
      </w:r>
      <w:r>
        <w:rPr>
          <w:rFonts w:hint="eastAsia" w:ascii="宋体" w:hAnsi="宋体"/>
          <w:bCs/>
          <w:color w:val="auto"/>
          <w:sz w:val="24"/>
        </w:rPr>
        <w:t>业务外包关系，乙方服务人员与甲方不存在劳动、劳务关系，乙方承担用人主体相应的管理职责和义务。甲乙双方无论因何种原因终止或者解除本合同,乙方需自行处理与本项目有关</w:t>
      </w:r>
      <w:r>
        <w:rPr>
          <w:rFonts w:hint="eastAsia" w:ascii="宋体" w:hAnsi="宋体"/>
          <w:bCs/>
          <w:color w:val="auto"/>
          <w:sz w:val="24"/>
          <w:lang w:eastAsia="zh-CN"/>
        </w:rPr>
        <w:t>的</w:t>
      </w:r>
      <w:r>
        <w:rPr>
          <w:rFonts w:hint="eastAsia" w:ascii="宋体" w:hAnsi="宋体"/>
          <w:bCs/>
          <w:color w:val="auto"/>
          <w:sz w:val="24"/>
        </w:rPr>
        <w:t>服务人员用工关系，并承担因处理用工关系产生的全部费用。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bCs/>
          <w:color w:val="auto"/>
          <w:sz w:val="24"/>
          <w:lang w:val="en-US" w:eastAsia="zh-CN"/>
        </w:rPr>
      </w:pPr>
      <w:r>
        <w:rPr>
          <w:rFonts w:hint="eastAsia" w:ascii="宋体" w:hAnsi="宋体"/>
          <w:bCs/>
          <w:color w:val="auto"/>
          <w:sz w:val="24"/>
          <w:lang w:val="en-US" w:eastAsia="zh-CN"/>
        </w:rPr>
        <w:t>8</w:t>
      </w:r>
      <w:r>
        <w:rPr>
          <w:rFonts w:hint="eastAsia" w:ascii="宋体" w:hAnsi="宋体"/>
          <w:color w:val="auto"/>
          <w:sz w:val="24"/>
        </w:rPr>
        <w:t>．</w:t>
      </w:r>
      <w:r>
        <w:rPr>
          <w:rFonts w:hint="eastAsia" w:ascii="宋体" w:hAnsi="宋体"/>
          <w:bCs/>
          <w:color w:val="auto"/>
          <w:sz w:val="24"/>
          <w:lang w:val="en-US" w:eastAsia="zh-CN"/>
        </w:rPr>
        <w:t>乙方应当将其管理的食堂及员工宿舍等场所妥善管理，符合安全、舒适、环境卫生标准，定期对其管理的场所进行消杀；不得违反安全用火、用电等管理规定，否则造成的一切后果由乙方自行承担。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bCs/>
          <w:color w:val="auto"/>
          <w:sz w:val="24"/>
          <w:lang w:val="en-US" w:eastAsia="zh-CN"/>
        </w:rPr>
      </w:pPr>
      <w:r>
        <w:rPr>
          <w:rFonts w:hint="eastAsia" w:ascii="宋体" w:hAnsi="宋体"/>
          <w:bCs/>
          <w:color w:val="auto"/>
          <w:sz w:val="24"/>
          <w:lang w:val="en-US" w:eastAsia="zh-CN"/>
        </w:rPr>
        <w:t>9</w:t>
      </w:r>
      <w:r>
        <w:rPr>
          <w:rFonts w:hint="eastAsia" w:ascii="宋体" w:hAnsi="宋体"/>
          <w:color w:val="auto"/>
          <w:sz w:val="24"/>
        </w:rPr>
        <w:t>．</w:t>
      </w:r>
      <w:r>
        <w:rPr>
          <w:rFonts w:hint="eastAsia" w:ascii="宋体" w:hAnsi="宋体"/>
          <w:bCs/>
          <w:color w:val="auto"/>
          <w:sz w:val="24"/>
          <w:lang w:val="en-US" w:eastAsia="zh-CN"/>
        </w:rPr>
        <w:t>乙方应当对其管理的食堂、员工宿舍等场所进行规范安全管理，如应乙方管理不当造成他人损害的由乙方自行承担责任。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bCs/>
          <w:color w:val="auto"/>
          <w:sz w:val="24"/>
          <w:lang w:val="en-US" w:eastAsia="zh-CN"/>
        </w:rPr>
      </w:pPr>
      <w:r>
        <w:rPr>
          <w:rFonts w:hint="eastAsia" w:ascii="宋体" w:hAnsi="宋体"/>
          <w:bCs/>
          <w:color w:val="auto"/>
          <w:sz w:val="24"/>
          <w:lang w:val="en-US" w:eastAsia="zh-CN"/>
        </w:rPr>
        <w:t>10</w:t>
      </w:r>
      <w:r>
        <w:rPr>
          <w:rFonts w:hint="eastAsia" w:ascii="宋体" w:hAnsi="宋体"/>
          <w:color w:val="auto"/>
          <w:sz w:val="24"/>
        </w:rPr>
        <w:t>．</w:t>
      </w:r>
      <w:r>
        <w:rPr>
          <w:rFonts w:hint="eastAsia" w:ascii="宋体" w:hAnsi="宋体"/>
          <w:bCs/>
          <w:color w:val="auto"/>
          <w:sz w:val="24"/>
          <w:lang w:val="en-US" w:eastAsia="zh-CN"/>
        </w:rPr>
        <w:t>乙方保证在甲方提供餐饮服务的工作人员无转染性疾病，其员工均办理从业健康证，并向甲方提供员工的健康证给甲方备案。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bCs/>
          <w:color w:val="auto"/>
          <w:sz w:val="24"/>
        </w:rPr>
      </w:pPr>
      <w:r>
        <w:rPr>
          <w:rFonts w:hint="eastAsia" w:ascii="宋体" w:hAnsi="宋体"/>
          <w:bCs/>
          <w:color w:val="auto"/>
          <w:sz w:val="24"/>
          <w:lang w:val="en-US" w:eastAsia="zh-CN"/>
        </w:rPr>
        <w:t>11</w:t>
      </w:r>
      <w:r>
        <w:rPr>
          <w:rFonts w:hint="eastAsia" w:ascii="宋体" w:hAnsi="宋体"/>
          <w:color w:val="auto"/>
          <w:sz w:val="24"/>
        </w:rPr>
        <w:t>．</w:t>
      </w:r>
      <w:r>
        <w:rPr>
          <w:rFonts w:hint="eastAsia" w:ascii="宋体" w:hAnsi="宋体"/>
          <w:bCs/>
          <w:color w:val="auto"/>
          <w:sz w:val="24"/>
        </w:rPr>
        <w:t>在食品（原材料）存储、加工、售卖过程中发生质量、安全问题，乙方应提供及时有效的技术支持及后续保障。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bCs/>
          <w:color w:val="auto"/>
          <w:sz w:val="24"/>
        </w:rPr>
      </w:pPr>
      <w:r>
        <w:rPr>
          <w:rFonts w:hint="eastAsia" w:ascii="宋体" w:hAnsi="宋体"/>
          <w:bCs/>
          <w:color w:val="auto"/>
          <w:sz w:val="24"/>
          <w:lang w:val="en-US" w:eastAsia="zh-CN"/>
        </w:rPr>
        <w:t>12</w:t>
      </w:r>
      <w:r>
        <w:rPr>
          <w:rFonts w:hint="eastAsia" w:ascii="宋体" w:hAnsi="宋体"/>
          <w:color w:val="auto"/>
          <w:sz w:val="24"/>
        </w:rPr>
        <w:t>．</w:t>
      </w:r>
      <w:r>
        <w:rPr>
          <w:rFonts w:hint="eastAsia" w:ascii="宋体" w:hAnsi="宋体"/>
          <w:bCs/>
          <w:color w:val="auto"/>
          <w:sz w:val="24"/>
          <w:lang w:val="en-US" w:eastAsia="zh-CN"/>
        </w:rPr>
        <w:t>在收货前，乙方应对货物的质量、规格、性能、数量等进行准确全面的检验。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b w:val="0"/>
          <w:bCs/>
          <w:color w:val="auto"/>
          <w:sz w:val="24"/>
          <w:lang w:val="en-US" w:eastAsia="zh-CN"/>
        </w:rPr>
      </w:pPr>
      <w:r>
        <w:rPr>
          <w:rFonts w:hint="eastAsia" w:ascii="宋体" w:hAnsi="宋体"/>
          <w:b w:val="0"/>
          <w:bCs/>
          <w:color w:val="auto"/>
          <w:sz w:val="24"/>
          <w:lang w:val="en-US" w:eastAsia="zh-CN"/>
        </w:rPr>
        <w:t>13</w:t>
      </w:r>
      <w:r>
        <w:rPr>
          <w:rFonts w:hint="eastAsia" w:ascii="宋体" w:hAnsi="宋体"/>
          <w:b w:val="0"/>
          <w:bCs/>
          <w:color w:val="auto"/>
          <w:sz w:val="24"/>
        </w:rPr>
        <w:t>．</w:t>
      </w:r>
      <w:r>
        <w:rPr>
          <w:rFonts w:hint="eastAsia" w:ascii="宋体" w:hAnsi="宋体"/>
          <w:b w:val="0"/>
          <w:bCs/>
          <w:color w:val="auto"/>
          <w:sz w:val="24"/>
          <w:lang w:val="en-US" w:eastAsia="zh-CN"/>
        </w:rPr>
        <w:t>乙方所有服务人员，无论工作时间或非工作时间在甲方的所有活动所产生的人身安全都与甲方无关，乙方自行负责。</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b/>
          <w:bCs w:val="0"/>
          <w:color w:val="auto"/>
          <w:sz w:val="24"/>
        </w:rPr>
      </w:pPr>
      <w:r>
        <w:rPr>
          <w:rFonts w:hint="eastAsia" w:ascii="宋体" w:hAnsi="宋体"/>
          <w:b/>
          <w:bCs w:val="0"/>
          <w:color w:val="auto"/>
          <w:sz w:val="24"/>
          <w:lang w:eastAsia="zh-CN"/>
        </w:rPr>
        <w:t>第五条</w:t>
      </w:r>
      <w:r>
        <w:rPr>
          <w:rFonts w:hint="eastAsia" w:ascii="宋体" w:hAnsi="宋体"/>
          <w:b/>
          <w:bCs w:val="0"/>
          <w:color w:val="auto"/>
          <w:sz w:val="24"/>
          <w:lang w:val="en-US" w:eastAsia="zh-CN"/>
        </w:rPr>
        <w:t xml:space="preserve"> </w:t>
      </w:r>
      <w:r>
        <w:rPr>
          <w:rFonts w:hint="eastAsia" w:ascii="宋体" w:hAnsi="宋体"/>
          <w:b/>
          <w:bCs w:val="0"/>
          <w:color w:val="auto"/>
          <w:sz w:val="24"/>
        </w:rPr>
        <w:t>质量保证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olor w:val="auto"/>
          <w:sz w:val="24"/>
          <w:lang w:eastAsia="zh-CN"/>
        </w:rPr>
      </w:pPr>
      <w:r>
        <w:rPr>
          <w:rFonts w:hint="eastAsia" w:ascii="宋体" w:hAnsi="宋体"/>
          <w:color w:val="auto"/>
          <w:sz w:val="24"/>
        </w:rPr>
        <w:t>1．乙方应保证食品（原材料）是卫生、安全的，完全符合相关部门的食品（原材料）管理规范及合同约定的质量、规格等要求，因产品质量不合格给甲方或第三人造成的一切人身及财产损失（包括直接和间接损失）由乙方承担</w:t>
      </w:r>
      <w:r>
        <w:rPr>
          <w:rFonts w:hint="eastAsia" w:ascii="宋体"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olor w:val="auto"/>
          <w:sz w:val="24"/>
          <w:lang w:eastAsia="zh-CN"/>
        </w:rPr>
      </w:pPr>
      <w:r>
        <w:rPr>
          <w:rFonts w:hint="eastAsia" w:ascii="宋体" w:hAnsi="宋体"/>
          <w:color w:val="auto"/>
          <w:sz w:val="24"/>
        </w:rPr>
        <w:t>2．乙方应严格遵守《食品卫生法》等相关规定，一经发现供应以下食品，除全部退货外，将取消乙方的供货资格，乙方承担由此造成的经济责任和法律责任</w:t>
      </w:r>
      <w:r>
        <w:rPr>
          <w:rFonts w:hint="eastAsia" w:ascii="宋体" w:hAnsi="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（1）腐败变质、油脂酸败、霉变、生虫、污秽不洁、混有异物或者其他感官性状异常，对人体健康有害的。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（2）含有毒、有害物质或者被有害物质污染，对人体健康有害的。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（3）含有致病性寄生虫、微生物或者微生物含量超过国家限定标准的。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（4）未经动物检疫部门检疫、检验或者检疫、检验不合格的肉类及其制品。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（5）掺假、掺杂、伪造，影响营养、卫生的。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（6）用非食品原料加工的，加入非食品用化学物质或者将非食品当作食品的。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（7）超过保质期限的。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3．在食品（原材料）最终验收后的质量保证期内，乙方应对由于生产、运输、储存或者包装的缺陷而发生的任何质量问题负责，费用由乙方承担；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4．乙方应保护食品（原材料）最终用户在使用产品时，不受第三方提出侵犯专利权、商标权和工业设计权及其他知识产权等的起诉，由此产生的损失及一切支出由乙方承担。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b/>
          <w:bCs w:val="0"/>
          <w:color w:val="auto"/>
          <w:sz w:val="24"/>
        </w:rPr>
      </w:pPr>
      <w:r>
        <w:rPr>
          <w:rFonts w:hint="eastAsia" w:ascii="宋体" w:hAnsi="宋体"/>
          <w:b/>
          <w:bCs w:val="0"/>
          <w:color w:val="auto"/>
          <w:sz w:val="24"/>
          <w:lang w:eastAsia="zh-CN"/>
        </w:rPr>
        <w:t>第六条</w:t>
      </w:r>
      <w:r>
        <w:rPr>
          <w:rFonts w:hint="eastAsia" w:ascii="宋体" w:hAnsi="宋体"/>
          <w:b/>
          <w:bCs w:val="0"/>
          <w:color w:val="auto"/>
          <w:sz w:val="24"/>
          <w:lang w:val="en-US" w:eastAsia="zh-CN"/>
        </w:rPr>
        <w:t xml:space="preserve"> </w:t>
      </w:r>
      <w:r>
        <w:rPr>
          <w:rFonts w:hint="eastAsia" w:ascii="宋体" w:hAnsi="宋体"/>
          <w:b/>
          <w:bCs w:val="0"/>
          <w:color w:val="auto"/>
          <w:sz w:val="24"/>
        </w:rPr>
        <w:t>售后及技术服务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1．乙方送货到甲方并在交货地点进行搬运、食物储存指导等服务；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2．乙方主动接受食品安全监管部门的质量检查和处罚标准；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3．乙方必须履行投标书的所有承诺；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4．在食品（原材料）存储、加工、售卖过程中发生质量、安全问题，乙方应提供及时有效的技术支持及后续保障。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乙方联系人：龙慧   联系电话：13529273685</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b/>
          <w:bCs w:val="0"/>
          <w:color w:val="auto"/>
          <w:sz w:val="24"/>
        </w:rPr>
      </w:pPr>
      <w:r>
        <w:rPr>
          <w:rFonts w:hint="eastAsia" w:ascii="宋体" w:hAnsi="宋体"/>
          <w:b/>
          <w:bCs w:val="0"/>
          <w:color w:val="auto"/>
          <w:sz w:val="24"/>
          <w:lang w:eastAsia="zh-CN"/>
        </w:rPr>
        <w:t>第七条</w:t>
      </w:r>
      <w:r>
        <w:rPr>
          <w:rFonts w:hint="eastAsia" w:ascii="宋体" w:hAnsi="宋体"/>
          <w:b/>
          <w:bCs w:val="0"/>
          <w:color w:val="auto"/>
          <w:sz w:val="24"/>
          <w:lang w:val="en-US" w:eastAsia="zh-CN"/>
        </w:rPr>
        <w:t xml:space="preserve"> </w:t>
      </w:r>
      <w:r>
        <w:rPr>
          <w:rFonts w:hint="eastAsia" w:ascii="宋体" w:hAnsi="宋体"/>
          <w:b/>
          <w:bCs w:val="0"/>
          <w:color w:val="auto"/>
          <w:sz w:val="24"/>
        </w:rPr>
        <w:t>货物验收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1．在发货前，乙方应对货物的质量、规格、性能、数量等进行准确全面的检验；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2．乙方负责将食品（原材料）送到甲方后，由甲乙双方共同进行验收，并由乙方进行搬运放置；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b/>
          <w:bCs w:val="0"/>
          <w:color w:val="auto"/>
          <w:sz w:val="24"/>
        </w:rPr>
      </w:pPr>
      <w:r>
        <w:rPr>
          <w:rFonts w:hint="eastAsia" w:ascii="宋体" w:hAnsi="宋体"/>
          <w:b/>
          <w:bCs w:val="0"/>
          <w:color w:val="auto"/>
          <w:sz w:val="24"/>
          <w:lang w:eastAsia="zh-CN"/>
        </w:rPr>
        <w:t>第八条</w:t>
      </w:r>
      <w:r>
        <w:rPr>
          <w:rFonts w:hint="eastAsia" w:ascii="宋体" w:hAnsi="宋体"/>
          <w:b/>
          <w:bCs w:val="0"/>
          <w:color w:val="auto"/>
          <w:sz w:val="24"/>
          <w:lang w:val="en-US" w:eastAsia="zh-CN"/>
        </w:rPr>
        <w:t xml:space="preserve"> </w:t>
      </w:r>
      <w:r>
        <w:rPr>
          <w:rFonts w:hint="eastAsia" w:ascii="宋体" w:hAnsi="宋体"/>
          <w:b/>
          <w:bCs w:val="0"/>
          <w:color w:val="auto"/>
          <w:sz w:val="24"/>
        </w:rPr>
        <w:t>资金支付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1．付款方式：</w:t>
      </w:r>
      <w:r>
        <w:rPr>
          <w:rFonts w:hint="eastAsia" w:ascii="宋体" w:hAnsi="宋体"/>
          <w:color w:val="auto"/>
          <w:sz w:val="24"/>
          <w:lang w:val="en-US" w:eastAsia="zh-CN"/>
        </w:rPr>
        <w:t>甲方</w:t>
      </w:r>
      <w:r>
        <w:rPr>
          <w:rFonts w:hint="eastAsia" w:ascii="宋体" w:hAnsi="宋体"/>
          <w:color w:val="auto"/>
          <w:sz w:val="24"/>
        </w:rPr>
        <w:t>按合同约定每季度对</w:t>
      </w:r>
      <w:r>
        <w:rPr>
          <w:rFonts w:hint="eastAsia" w:ascii="宋体" w:hAnsi="宋体"/>
          <w:color w:val="auto"/>
          <w:sz w:val="24"/>
          <w:lang w:val="en-US" w:eastAsia="zh-CN"/>
        </w:rPr>
        <w:t>乙方</w:t>
      </w:r>
      <w:r>
        <w:rPr>
          <w:rFonts w:hint="eastAsia" w:ascii="宋体" w:hAnsi="宋体"/>
          <w:color w:val="auto"/>
          <w:sz w:val="24"/>
        </w:rPr>
        <w:t>经营管理情况进行考核，</w:t>
      </w:r>
      <w:r>
        <w:rPr>
          <w:rFonts w:hint="eastAsia" w:ascii="宋体" w:hAnsi="宋体"/>
          <w:color w:val="auto"/>
          <w:sz w:val="24"/>
          <w:lang w:val="en-US" w:eastAsia="zh-CN"/>
        </w:rPr>
        <w:t>每季度结束后10天内进行季度考核，</w:t>
      </w:r>
      <w:r>
        <w:rPr>
          <w:rFonts w:hint="eastAsia" w:ascii="宋体" w:hAnsi="宋体"/>
          <w:color w:val="auto"/>
          <w:sz w:val="24"/>
        </w:rPr>
        <w:t>季度考</w:t>
      </w:r>
      <w:r>
        <w:rPr>
          <w:rFonts w:hint="eastAsia" w:ascii="宋体" w:hAnsi="宋体"/>
          <w:color w:val="auto"/>
          <w:sz w:val="24"/>
        </w:rPr>
        <w:t>核</w:t>
      </w:r>
      <w:r>
        <w:rPr>
          <w:rFonts w:hint="eastAsia" w:ascii="宋体" w:hAnsi="宋体"/>
          <w:strike w:val="0"/>
          <w:dstrike w:val="0"/>
          <w:color w:val="auto"/>
          <w:sz w:val="24"/>
          <w:lang w:eastAsia="zh-CN"/>
        </w:rPr>
        <w:t>合格</w:t>
      </w:r>
      <w:r>
        <w:rPr>
          <w:rFonts w:hint="eastAsia" w:ascii="宋体" w:hAnsi="宋体"/>
          <w:color w:val="auto"/>
          <w:sz w:val="24"/>
        </w:rPr>
        <w:t>后7天</w:t>
      </w:r>
      <w:r>
        <w:rPr>
          <w:rFonts w:hint="eastAsia" w:ascii="宋体" w:hAnsi="宋体"/>
          <w:color w:val="auto"/>
          <w:sz w:val="24"/>
        </w:rPr>
        <w:t>内支付合同金额的25%，共四个季度支付完本项目合同金额。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2．履约保证金返还：</w:t>
      </w:r>
      <w:r>
        <w:rPr>
          <w:rFonts w:hint="eastAsia" w:ascii="宋体" w:hAnsi="宋体"/>
          <w:color w:val="auto"/>
          <w:sz w:val="24"/>
          <w:lang w:eastAsia="zh-CN"/>
        </w:rPr>
        <w:t>服务到期后</w:t>
      </w:r>
      <w:r>
        <w:rPr>
          <w:rFonts w:hint="eastAsia" w:ascii="宋体" w:hAnsi="宋体"/>
          <w:color w:val="auto"/>
          <w:sz w:val="24"/>
        </w:rPr>
        <w:t>接到乙方提交退款申请后无息退还。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b w:val="0"/>
          <w:bCs/>
          <w:color w:val="auto"/>
          <w:sz w:val="24"/>
          <w:lang w:val="en-US" w:eastAsia="zh-CN"/>
        </w:rPr>
      </w:pPr>
      <w:r>
        <w:rPr>
          <w:rFonts w:hint="eastAsia" w:ascii="宋体" w:hAnsi="宋体"/>
          <w:b w:val="0"/>
          <w:bCs/>
          <w:color w:val="auto"/>
          <w:sz w:val="24"/>
          <w:lang w:val="en-US" w:eastAsia="zh-CN"/>
        </w:rPr>
        <w:t>3</w:t>
      </w:r>
      <w:r>
        <w:rPr>
          <w:rFonts w:hint="eastAsia" w:ascii="宋体" w:hAnsi="宋体"/>
          <w:b w:val="0"/>
          <w:bCs/>
          <w:color w:val="auto"/>
          <w:sz w:val="24"/>
        </w:rPr>
        <w:t>．</w:t>
      </w:r>
      <w:r>
        <w:rPr>
          <w:rFonts w:hint="eastAsia" w:ascii="宋体" w:hAnsi="宋体"/>
          <w:b w:val="0"/>
          <w:bCs/>
          <w:color w:val="auto"/>
          <w:sz w:val="24"/>
          <w:lang w:val="en-US" w:eastAsia="zh-CN"/>
        </w:rPr>
        <w:t>付款账户信息：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Times New Roman"/>
          <w:color w:val="auto"/>
          <w:sz w:val="24"/>
          <w:lang w:eastAsia="zh-CN"/>
        </w:rPr>
      </w:pPr>
      <w:r>
        <w:rPr>
          <w:rFonts w:hint="eastAsia" w:ascii="宋体" w:hAnsi="宋体" w:cs="Times New Roman"/>
          <w:color w:val="auto"/>
          <w:sz w:val="24"/>
          <w:lang w:val="en-US" w:eastAsia="zh-CN"/>
        </w:rPr>
        <w:t>账户</w:t>
      </w:r>
      <w:r>
        <w:rPr>
          <w:rFonts w:hint="eastAsia" w:ascii="宋体" w:hAnsi="宋体" w:cs="Times New Roman"/>
          <w:color w:val="auto"/>
          <w:sz w:val="24"/>
        </w:rPr>
        <w:t>名称</w:t>
      </w:r>
      <w:r>
        <w:rPr>
          <w:rFonts w:hint="eastAsia" w:ascii="宋体" w:hAnsi="宋体" w:cs="Times New Roman"/>
          <w:color w:val="auto"/>
          <w:sz w:val="24"/>
          <w:lang w:eastAsia="zh-CN"/>
        </w:rPr>
        <w:t>：中高后勤服务（云南）有限公司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Times New Roman"/>
          <w:color w:val="auto"/>
          <w:sz w:val="24"/>
        </w:rPr>
      </w:pPr>
      <w:r>
        <w:rPr>
          <w:rFonts w:hint="eastAsia" w:ascii="宋体" w:hAnsi="宋体" w:cs="Times New Roman"/>
          <w:color w:val="auto"/>
          <w:sz w:val="24"/>
        </w:rPr>
        <w:t>开户银行：交通银行股份有限公司昆明世纪城支行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Times New Roman"/>
          <w:color w:val="auto"/>
          <w:sz w:val="24"/>
        </w:rPr>
      </w:pPr>
      <w:r>
        <w:rPr>
          <w:rFonts w:hint="eastAsia" w:ascii="宋体" w:hAnsi="宋体" w:cs="Times New Roman"/>
          <w:color w:val="auto"/>
          <w:sz w:val="24"/>
        </w:rPr>
        <w:t>账</w:t>
      </w:r>
      <w:r>
        <w:rPr>
          <w:rFonts w:hint="eastAsia" w:ascii="宋体" w:hAnsi="宋体" w:cs="Times New Roman"/>
          <w:color w:val="auto"/>
          <w:sz w:val="24"/>
          <w:lang w:eastAsia="zh-CN"/>
        </w:rPr>
        <w:t>号</w:t>
      </w:r>
      <w:r>
        <w:rPr>
          <w:rFonts w:hint="eastAsia" w:ascii="宋体" w:hAnsi="宋体" w:cs="Times New Roman"/>
          <w:color w:val="auto"/>
          <w:sz w:val="24"/>
        </w:rPr>
        <w:t>：531078133018150118810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b/>
          <w:bCs w:val="0"/>
          <w:color w:val="auto"/>
          <w:sz w:val="24"/>
        </w:rPr>
      </w:pPr>
      <w:r>
        <w:rPr>
          <w:rFonts w:hint="eastAsia" w:ascii="宋体" w:hAnsi="宋体"/>
          <w:b/>
          <w:bCs w:val="0"/>
          <w:color w:val="auto"/>
          <w:sz w:val="24"/>
          <w:lang w:eastAsia="zh-CN"/>
        </w:rPr>
        <w:t>第九条</w:t>
      </w:r>
      <w:r>
        <w:rPr>
          <w:rFonts w:hint="eastAsia" w:ascii="宋体" w:hAnsi="宋体"/>
          <w:b/>
          <w:bCs w:val="0"/>
          <w:color w:val="auto"/>
          <w:sz w:val="24"/>
          <w:lang w:val="en-US" w:eastAsia="zh-CN"/>
        </w:rPr>
        <w:t xml:space="preserve"> </w:t>
      </w:r>
      <w:r>
        <w:rPr>
          <w:rFonts w:hint="eastAsia" w:ascii="宋体" w:hAnsi="宋体"/>
          <w:b/>
          <w:bCs w:val="0"/>
          <w:color w:val="auto"/>
          <w:sz w:val="24"/>
        </w:rPr>
        <w:t>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1．除发生不可抗力事实外，乙方不能按期</w:t>
      </w:r>
      <w:r>
        <w:rPr>
          <w:rFonts w:hint="eastAsia" w:ascii="宋体" w:hAnsi="宋体"/>
          <w:color w:val="auto"/>
          <w:sz w:val="24"/>
        </w:rPr>
        <w:t>提供食品（原材料），或</w:t>
      </w:r>
      <w:r>
        <w:rPr>
          <w:rFonts w:hint="eastAsia" w:ascii="宋体" w:hAnsi="宋体"/>
          <w:color w:val="auto"/>
          <w:sz w:val="24"/>
          <w:lang w:eastAsia="zh-CN"/>
        </w:rPr>
        <w:t>提供和加工的食材</w:t>
      </w:r>
      <w:r>
        <w:rPr>
          <w:rFonts w:hint="eastAsia" w:ascii="宋体" w:hAnsi="宋体"/>
          <w:color w:val="auto"/>
          <w:sz w:val="24"/>
        </w:rPr>
        <w:t>与</w:t>
      </w:r>
      <w:r>
        <w:rPr>
          <w:rFonts w:hint="eastAsia" w:ascii="宋体" w:hAnsi="宋体"/>
          <w:color w:val="auto"/>
          <w:sz w:val="24"/>
          <w:lang w:eastAsia="zh-CN"/>
        </w:rPr>
        <w:t>本合同</w:t>
      </w:r>
      <w:r>
        <w:rPr>
          <w:rFonts w:hint="eastAsia" w:ascii="宋体" w:hAnsi="宋体"/>
          <w:color w:val="auto"/>
          <w:sz w:val="24"/>
        </w:rPr>
        <w:t>要求不相符合</w:t>
      </w:r>
      <w:r>
        <w:rPr>
          <w:rFonts w:hint="eastAsia" w:ascii="宋体" w:hAnsi="宋体"/>
          <w:color w:val="auto"/>
          <w:sz w:val="24"/>
          <w:lang w:eastAsia="zh-CN"/>
        </w:rPr>
        <w:t>或不符合安全标准和食用标准</w:t>
      </w:r>
      <w:r>
        <w:rPr>
          <w:rFonts w:hint="eastAsia" w:ascii="宋体" w:hAnsi="宋体"/>
          <w:color w:val="auto"/>
          <w:sz w:val="24"/>
        </w:rPr>
        <w:t>的，甲方有权拒收，</w:t>
      </w:r>
      <w:r>
        <w:rPr>
          <w:rFonts w:hint="eastAsia" w:ascii="宋体" w:hAnsi="宋体"/>
          <w:strike w:val="0"/>
          <w:dstrike w:val="0"/>
          <w:color w:val="auto"/>
          <w:sz w:val="24"/>
          <w:lang w:eastAsia="zh-CN"/>
        </w:rPr>
        <w:t>并不退</w:t>
      </w:r>
      <w:r>
        <w:rPr>
          <w:rFonts w:hint="eastAsia" w:ascii="宋体" w:hAnsi="宋体"/>
          <w:color w:val="auto"/>
          <w:sz w:val="24"/>
        </w:rPr>
        <w:t>还</w:t>
      </w:r>
      <w:r>
        <w:rPr>
          <w:rFonts w:hint="eastAsia" w:ascii="宋体" w:hAnsi="宋体"/>
          <w:color w:val="auto"/>
          <w:sz w:val="24"/>
        </w:rPr>
        <w:t>履约保证金，乙方给甲方造成的损失超过履约保证金的，乙方还应对超过部分予以赔偿。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．因乙方过错，有下列情况之一或其他情形，直接造成甲方经济损失的，甲方有权有权单方解除合同，并要求乙方支付合同总额</w:t>
      </w:r>
      <w:r>
        <w:rPr>
          <w:rFonts w:hint="eastAsia" w:ascii="宋体" w:hAnsi="宋体"/>
          <w:color w:val="auto"/>
          <w:sz w:val="24"/>
          <w:lang w:val="en-US" w:eastAsia="zh-CN"/>
        </w:rPr>
        <w:t>1</w:t>
      </w:r>
      <w:r>
        <w:rPr>
          <w:rFonts w:hint="eastAsia" w:ascii="宋体" w:hAnsi="宋体"/>
          <w:color w:val="auto"/>
          <w:sz w:val="24"/>
        </w:rPr>
        <w:t>0%的违约金</w:t>
      </w:r>
      <w:r>
        <w:rPr>
          <w:rFonts w:hint="eastAsia" w:ascii="宋体" w:hAnsi="宋体"/>
          <w:color w:val="auto"/>
          <w:sz w:val="24"/>
          <w:lang w:eastAsia="zh-CN"/>
        </w:rPr>
        <w:t>：</w:t>
      </w:r>
      <w:r>
        <w:rPr>
          <w:rFonts w:hint="eastAsia" w:ascii="宋体" w:hAnsi="宋体"/>
          <w:color w:val="auto"/>
          <w:sz w:val="24"/>
        </w:rPr>
        <w:t>(1)在合同有效期内，未经甲方同意，乙方擅自停业的。(2)未经甲方书面同意，乙方擅自将经营权转让，或委托他人经营的。(3)乙方擅自变更食堂经营范围和业务的。(4)在合同有效期限内，乙方未能依照合同规定为甲方提供餐饮服务或以任何理由及方式降低伙食标准和质量。(5)在乙方服务范围内，查出重大安全隐患三次以上，出现重大安全事故一次。(6)对甲方检查提出的重特大安全隐患，未在规定时间内整改完毕。(7)发生火灾，食品卫生安全等其他安全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color w:val="auto"/>
          <w:sz w:val="24"/>
          <w:lang w:val="en-US" w:eastAsia="zh-CN"/>
        </w:rPr>
      </w:pP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en-US" w:eastAsia="zh-CN"/>
        </w:rPr>
        <w:t>乙方应按照要求配备足额的</w:t>
      </w:r>
      <w:r>
        <w:rPr>
          <w:rFonts w:hint="eastAsia" w:ascii="宋体" w:hAnsi="宋体"/>
          <w:color w:val="auto"/>
          <w:sz w:val="24"/>
        </w:rPr>
        <w:t>食堂工作人员</w:t>
      </w:r>
      <w:r>
        <w:rPr>
          <w:rFonts w:hint="eastAsia" w:ascii="宋体" w:hAnsi="宋体"/>
          <w:color w:val="auto"/>
          <w:sz w:val="24"/>
          <w:lang w:eastAsia="zh-CN"/>
        </w:rPr>
        <w:t>（</w:t>
      </w:r>
      <w:r>
        <w:rPr>
          <w:rFonts w:hint="eastAsia" w:ascii="宋体" w:hAnsi="宋体"/>
          <w:color w:val="auto"/>
          <w:sz w:val="24"/>
        </w:rPr>
        <w:t>数量为12人，分别为1名餐厅经理，1名主厨（高二级），2名副厨，1名采办，1名面点师，2名洗碗工，2名切配人员，2名服务员。</w:t>
      </w:r>
      <w:r>
        <w:rPr>
          <w:rFonts w:hint="eastAsia" w:ascii="宋体" w:hAnsi="宋体"/>
          <w:color w:val="auto"/>
          <w:sz w:val="24"/>
          <w:lang w:eastAsia="zh-CN"/>
        </w:rPr>
        <w:t>），</w:t>
      </w:r>
      <w:r>
        <w:rPr>
          <w:rFonts w:hint="eastAsia" w:ascii="宋体" w:hAnsi="宋体"/>
          <w:color w:val="auto"/>
          <w:sz w:val="24"/>
          <w:lang w:val="en-US" w:eastAsia="zh-CN"/>
        </w:rPr>
        <w:t>不得无故缺岗，因特殊原因缺岗的，乙方应在3日内补齐。若厨师或面点师岗位缺岗超过3日的，扣减乙方服务费</w:t>
      </w:r>
      <w:r>
        <w:rPr>
          <w:rFonts w:hint="eastAsia"/>
          <w:color w:val="auto"/>
          <w:lang w:val="en-US" w:eastAsia="zh-CN"/>
        </w:rPr>
        <w:t>250元/天/人次；其他岗位缺岗</w:t>
      </w:r>
      <w:r>
        <w:rPr>
          <w:rFonts w:hint="eastAsia" w:ascii="宋体" w:hAnsi="宋体"/>
          <w:color w:val="auto"/>
          <w:sz w:val="24"/>
          <w:lang w:val="en-US" w:eastAsia="zh-CN"/>
        </w:rPr>
        <w:t>超过3日的，扣减乙方服务费</w:t>
      </w:r>
      <w:r>
        <w:rPr>
          <w:rFonts w:hint="eastAsia"/>
          <w:color w:val="auto"/>
          <w:lang w:val="en-US" w:eastAsia="zh-CN"/>
        </w:rPr>
        <w:t>120元/天/人次。</w:t>
      </w:r>
      <w:r>
        <w:rPr>
          <w:rFonts w:hint="eastAsia" w:ascii="宋体" w:hAnsi="宋体" w:eastAsia="宋体" w:cs="宋体"/>
          <w:color w:val="auto"/>
          <w:kern w:val="2"/>
          <w:sz w:val="24"/>
          <w:szCs w:val="20"/>
        </w:rPr>
        <w:t>若出现缺岗3人以上并持续缺岗一个月的，</w:t>
      </w:r>
      <w:r>
        <w:rPr>
          <w:rFonts w:hint="eastAsia" w:ascii="宋体" w:hAnsi="宋体" w:eastAsia="宋体" w:cs="宋体"/>
          <w:color w:val="auto"/>
          <w:kern w:val="2"/>
          <w:sz w:val="24"/>
          <w:szCs w:val="20"/>
          <w:lang w:val="en-US" w:eastAsia="zh-CN"/>
        </w:rPr>
        <w:t>甲方</w:t>
      </w:r>
      <w:r>
        <w:rPr>
          <w:rFonts w:hint="eastAsia" w:ascii="宋体" w:hAnsi="宋体" w:eastAsia="宋体" w:cs="宋体"/>
          <w:color w:val="auto"/>
          <w:kern w:val="2"/>
          <w:sz w:val="24"/>
          <w:szCs w:val="20"/>
        </w:rPr>
        <w:t>有权提前解除合同。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lang w:val="en-US" w:eastAsia="zh-CN"/>
        </w:rPr>
        <w:t>4</w:t>
      </w:r>
      <w:r>
        <w:rPr>
          <w:rFonts w:hint="eastAsia" w:ascii="宋体" w:hAnsi="宋体"/>
          <w:color w:val="auto"/>
          <w:sz w:val="24"/>
        </w:rPr>
        <w:t>．本合同生效后，各方均应全面履行本合同约定的义务。任何一方不履行或不完全履行本合同约定义务，应当承担相应的违约责任，并承担由此给守约方造成的损失，包括但不限于守约方为实现债权而支付的律师费、诉讼费、保全费、保函费、执行费、公证费、交通费、差旅费、鉴定费、公告费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b/>
          <w:bCs w:val="0"/>
          <w:color w:val="auto"/>
          <w:sz w:val="24"/>
        </w:rPr>
      </w:pPr>
      <w:r>
        <w:rPr>
          <w:rFonts w:hint="eastAsia" w:ascii="宋体" w:hAnsi="宋体"/>
          <w:b/>
          <w:bCs w:val="0"/>
          <w:color w:val="auto"/>
          <w:sz w:val="24"/>
          <w:lang w:eastAsia="zh-CN"/>
        </w:rPr>
        <w:t>第十条</w:t>
      </w:r>
      <w:r>
        <w:rPr>
          <w:rFonts w:hint="eastAsia" w:ascii="宋体" w:hAnsi="宋体"/>
          <w:b/>
          <w:bCs w:val="0"/>
          <w:color w:val="auto"/>
          <w:sz w:val="24"/>
          <w:lang w:val="en-US" w:eastAsia="zh-CN"/>
        </w:rPr>
        <w:t xml:space="preserve"> </w:t>
      </w:r>
      <w:r>
        <w:rPr>
          <w:rFonts w:hint="eastAsia" w:ascii="宋体" w:hAnsi="宋体"/>
          <w:b/>
          <w:bCs w:val="0"/>
          <w:color w:val="auto"/>
          <w:sz w:val="24"/>
        </w:rPr>
        <w:t>争议解决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rPr>
        <w:t>甲乙双方在履行合同过程</w:t>
      </w:r>
      <w:r>
        <w:rPr>
          <w:rFonts w:hint="eastAsia" w:ascii="宋体" w:hAnsi="宋体"/>
          <w:color w:val="auto"/>
          <w:sz w:val="24"/>
        </w:rPr>
        <w:t>中发生纠纷，双方本着合作为本的原则，友好协商解决，协商不成，</w:t>
      </w:r>
      <w:r>
        <w:rPr>
          <w:rFonts w:hint="eastAsia" w:ascii="宋体" w:hAnsi="宋体"/>
          <w:strike w:val="0"/>
          <w:dstrike w:val="0"/>
          <w:color w:val="auto"/>
          <w:sz w:val="24"/>
          <w:lang w:eastAsia="zh-CN"/>
        </w:rPr>
        <w:t>可</w:t>
      </w:r>
      <w:r>
        <w:rPr>
          <w:rFonts w:hint="eastAsia" w:ascii="宋体" w:hAnsi="宋体"/>
          <w:color w:val="auto"/>
          <w:sz w:val="24"/>
        </w:rPr>
        <w:t>向区政府采购办或有关部门反映，</w:t>
      </w:r>
      <w:r>
        <w:rPr>
          <w:rFonts w:hint="eastAsia" w:ascii="宋体" w:hAnsi="宋体"/>
          <w:strike w:val="0"/>
          <w:dstrike w:val="0"/>
          <w:color w:val="auto"/>
          <w:sz w:val="24"/>
          <w:lang w:eastAsia="zh-CN"/>
        </w:rPr>
        <w:t>或者向人民法院诉讼解决，由</w:t>
      </w:r>
      <w:r>
        <w:rPr>
          <w:rFonts w:hint="eastAsia" w:ascii="宋体" w:hAnsi="宋体"/>
          <w:color w:val="auto"/>
          <w:sz w:val="24"/>
        </w:rPr>
        <w:t>甲方</w:t>
      </w:r>
      <w:r>
        <w:rPr>
          <w:rFonts w:hint="eastAsia" w:ascii="宋体" w:hAnsi="宋体"/>
          <w:color w:val="auto"/>
          <w:sz w:val="24"/>
        </w:rPr>
        <w:t>所在地人民法院管辖。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b/>
          <w:bCs w:val="0"/>
          <w:color w:val="auto"/>
          <w:sz w:val="24"/>
        </w:rPr>
      </w:pPr>
      <w:r>
        <w:rPr>
          <w:rFonts w:hint="eastAsia" w:ascii="宋体" w:hAnsi="宋体"/>
          <w:b/>
          <w:bCs w:val="0"/>
          <w:color w:val="auto"/>
          <w:sz w:val="24"/>
          <w:lang w:eastAsia="zh-CN"/>
        </w:rPr>
        <w:t>第</w:t>
      </w:r>
      <w:r>
        <w:rPr>
          <w:rFonts w:hint="eastAsia" w:ascii="宋体" w:hAnsi="宋体"/>
          <w:b/>
          <w:bCs w:val="0"/>
          <w:color w:val="auto"/>
          <w:sz w:val="24"/>
        </w:rPr>
        <w:t>十一</w:t>
      </w:r>
      <w:r>
        <w:rPr>
          <w:rFonts w:hint="eastAsia" w:ascii="宋体" w:hAnsi="宋体"/>
          <w:b/>
          <w:bCs w:val="0"/>
          <w:color w:val="auto"/>
          <w:sz w:val="24"/>
          <w:lang w:eastAsia="zh-CN"/>
        </w:rPr>
        <w:t>条</w:t>
      </w:r>
      <w:r>
        <w:rPr>
          <w:rFonts w:hint="eastAsia" w:ascii="宋体" w:hAnsi="宋体"/>
          <w:b/>
          <w:bCs w:val="0"/>
          <w:color w:val="auto"/>
          <w:sz w:val="24"/>
          <w:lang w:val="en-US" w:eastAsia="zh-CN"/>
        </w:rPr>
        <w:t xml:space="preserve"> </w:t>
      </w:r>
      <w:r>
        <w:rPr>
          <w:rFonts w:ascii="宋体" w:hAnsi="宋体"/>
          <w:b/>
          <w:bCs w:val="0"/>
          <w:color w:val="auto"/>
          <w:sz w:val="24"/>
        </w:rPr>
        <w:t>合同生效及其他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strike w:val="0"/>
          <w:color w:val="auto"/>
          <w:sz w:val="24"/>
        </w:rPr>
      </w:pPr>
      <w:r>
        <w:rPr>
          <w:rFonts w:ascii="宋体" w:hAnsi="宋体"/>
          <w:color w:val="auto"/>
          <w:sz w:val="24"/>
        </w:rPr>
        <w:t>1</w:t>
      </w:r>
      <w:r>
        <w:rPr>
          <w:rFonts w:hint="eastAsia" w:ascii="宋体" w:hAnsi="宋体"/>
          <w:color w:val="auto"/>
          <w:sz w:val="24"/>
        </w:rPr>
        <w:t>．</w:t>
      </w:r>
      <w:r>
        <w:rPr>
          <w:rFonts w:ascii="宋体" w:hAnsi="宋体"/>
          <w:color w:val="auto"/>
          <w:sz w:val="24"/>
        </w:rPr>
        <w:t>合同一式</w:t>
      </w:r>
      <w:r>
        <w:rPr>
          <w:rFonts w:hint="eastAsia" w:ascii="宋体" w:hAnsi="宋体"/>
          <w:color w:val="auto"/>
          <w:sz w:val="24"/>
        </w:rPr>
        <w:t>六</w:t>
      </w:r>
      <w:r>
        <w:rPr>
          <w:rFonts w:ascii="宋体" w:hAnsi="宋体"/>
          <w:color w:val="auto"/>
          <w:sz w:val="24"/>
        </w:rPr>
        <w:t>份，甲方执</w:t>
      </w:r>
      <w:r>
        <w:rPr>
          <w:rFonts w:hint="eastAsia" w:ascii="宋体" w:hAnsi="宋体"/>
          <w:color w:val="auto"/>
          <w:sz w:val="24"/>
        </w:rPr>
        <w:t>三</w:t>
      </w:r>
      <w:r>
        <w:rPr>
          <w:rFonts w:ascii="宋体" w:hAnsi="宋体"/>
          <w:color w:val="auto"/>
          <w:sz w:val="24"/>
        </w:rPr>
        <w:t>份，</w:t>
      </w:r>
      <w:r>
        <w:rPr>
          <w:rFonts w:hint="eastAsia" w:ascii="宋体" w:hAnsi="宋体"/>
          <w:color w:val="auto"/>
          <w:sz w:val="24"/>
        </w:rPr>
        <w:t>乙</w:t>
      </w:r>
      <w:r>
        <w:rPr>
          <w:rFonts w:hint="eastAsia" w:ascii="宋体" w:hAnsi="宋体"/>
          <w:color w:val="auto"/>
          <w:sz w:val="24"/>
        </w:rPr>
        <w:t>方执</w:t>
      </w:r>
      <w:r>
        <w:rPr>
          <w:rFonts w:hint="eastAsia" w:ascii="宋体" w:hAnsi="宋体"/>
          <w:color w:val="auto"/>
          <w:sz w:val="24"/>
          <w:lang w:eastAsia="zh-CN"/>
        </w:rPr>
        <w:t>三</w:t>
      </w:r>
      <w:r>
        <w:rPr>
          <w:rFonts w:hint="eastAsia" w:ascii="宋体" w:hAnsi="宋体"/>
          <w:color w:val="auto"/>
          <w:sz w:val="24"/>
        </w:rPr>
        <w:t>份，</w:t>
      </w:r>
      <w:r>
        <w:rPr>
          <w:rFonts w:hint="eastAsia" w:ascii="宋体" w:hAnsi="宋体"/>
          <w:strike w:val="0"/>
          <w:dstrike w:val="0"/>
          <w:color w:val="auto"/>
          <w:sz w:val="24"/>
          <w:lang w:eastAsia="zh-CN"/>
        </w:rPr>
        <w:t>自双方签字、盖章之日起生效。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ascii="宋体" w:hAnsi="宋体"/>
          <w:color w:val="auto"/>
          <w:sz w:val="24"/>
        </w:rPr>
        <w:t>2</w:t>
      </w:r>
      <w:r>
        <w:rPr>
          <w:rFonts w:hint="eastAsia" w:ascii="宋体" w:hAnsi="宋体"/>
          <w:color w:val="auto"/>
          <w:sz w:val="24"/>
        </w:rPr>
        <w:t>．</w:t>
      </w:r>
      <w:r>
        <w:rPr>
          <w:rFonts w:ascii="宋体" w:hAnsi="宋体"/>
          <w:color w:val="auto"/>
          <w:sz w:val="24"/>
        </w:rPr>
        <w:t>经双方签字的书面合同附件，与本合同具备同</w:t>
      </w:r>
      <w:r>
        <w:rPr>
          <w:rFonts w:ascii="宋体" w:hAnsi="宋体"/>
          <w:color w:val="auto"/>
          <w:sz w:val="24"/>
        </w:rPr>
        <w:t>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olor w:val="auto"/>
          <w:sz w:val="24"/>
        </w:rPr>
      </w:pPr>
      <w:r>
        <w:rPr>
          <w:rFonts w:hint="eastAsia" w:ascii="宋体" w:hAnsi="宋体"/>
          <w:color w:val="auto"/>
          <w:sz w:val="24"/>
          <w:lang w:val="en-US" w:eastAsia="zh-CN"/>
        </w:rPr>
        <w:t>3</w:t>
      </w:r>
      <w:r>
        <w:rPr>
          <w:rFonts w:hint="eastAsia" w:ascii="宋体" w:hAnsi="宋体"/>
          <w:color w:val="auto"/>
          <w:sz w:val="24"/>
        </w:rPr>
        <w:t>．</w:t>
      </w:r>
      <w:r>
        <w:rPr>
          <w:rFonts w:ascii="宋体" w:hAnsi="宋体"/>
          <w:color w:val="auto"/>
          <w:sz w:val="24"/>
        </w:rPr>
        <w:t>本合同不可分割之部分：</w:t>
      </w:r>
      <w:r>
        <w:rPr>
          <w:rFonts w:hint="eastAsia" w:ascii="宋体" w:hAnsi="宋体"/>
          <w:color w:val="auto"/>
          <w:sz w:val="24"/>
        </w:rPr>
        <w:t>磋商</w:t>
      </w:r>
      <w:r>
        <w:rPr>
          <w:rFonts w:ascii="宋体" w:hAnsi="宋体"/>
          <w:color w:val="auto"/>
          <w:sz w:val="24"/>
        </w:rPr>
        <w:t>文件及其澄清文件</w:t>
      </w:r>
      <w:r>
        <w:rPr>
          <w:rFonts w:hint="eastAsia" w:ascii="宋体" w:hAnsi="宋体"/>
          <w:color w:val="auto"/>
          <w:sz w:val="24"/>
        </w:rPr>
        <w:t>、成交</w:t>
      </w:r>
      <w:r>
        <w:rPr>
          <w:rFonts w:ascii="宋体" w:hAnsi="宋体"/>
          <w:color w:val="auto"/>
          <w:sz w:val="24"/>
        </w:rPr>
        <w:t>人（乙方）的</w:t>
      </w:r>
      <w:r>
        <w:rPr>
          <w:rFonts w:hint="eastAsia" w:ascii="宋体" w:hAnsi="宋体"/>
          <w:color w:val="auto"/>
          <w:sz w:val="24"/>
        </w:rPr>
        <w:t>响应</w:t>
      </w:r>
      <w:r>
        <w:rPr>
          <w:rFonts w:ascii="宋体" w:hAnsi="宋体"/>
          <w:color w:val="auto"/>
          <w:sz w:val="24"/>
        </w:rPr>
        <w:t>文件</w:t>
      </w:r>
      <w:r>
        <w:rPr>
          <w:rFonts w:hint="eastAsia" w:ascii="宋体" w:hAnsi="宋体"/>
          <w:color w:val="auto"/>
          <w:sz w:val="24"/>
        </w:rPr>
        <w:t>、成交</w:t>
      </w:r>
      <w:r>
        <w:rPr>
          <w:rFonts w:ascii="宋体" w:hAnsi="宋体"/>
          <w:color w:val="auto"/>
          <w:sz w:val="24"/>
        </w:rPr>
        <w:t>通知书</w:t>
      </w:r>
      <w:r>
        <w:rPr>
          <w:rFonts w:hint="eastAsia" w:ascii="宋体" w:hAnsi="宋体"/>
          <w:color w:val="auto"/>
          <w:sz w:val="24"/>
        </w:rPr>
        <w:t>、</w:t>
      </w:r>
      <w:r>
        <w:rPr>
          <w:rFonts w:ascii="宋体" w:hAnsi="宋体"/>
          <w:color w:val="auto"/>
          <w:sz w:val="24"/>
        </w:rPr>
        <w:t>合同书附件。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color w:val="auto"/>
          <w:lang w:val="en-US" w:eastAsia="zh-CN"/>
        </w:rPr>
      </w:pPr>
      <w:r>
        <w:rPr>
          <w:rFonts w:hint="eastAsia" w:ascii="宋体" w:hAnsi="宋体" w:eastAsia="宋体" w:cs="宋体"/>
          <w:b w:val="0"/>
          <w:bCs w:val="0"/>
          <w:color w:val="auto"/>
          <w:lang w:val="en-US" w:eastAsia="zh-CN"/>
        </w:rPr>
        <w:t>4</w:t>
      </w:r>
      <w:r>
        <w:rPr>
          <w:rFonts w:hint="eastAsia" w:ascii="宋体" w:hAnsi="宋体"/>
          <w:b w:val="0"/>
          <w:bCs w:val="0"/>
          <w:color w:val="auto"/>
          <w:sz w:val="24"/>
        </w:rPr>
        <w:t>．</w:t>
      </w:r>
      <w:r>
        <w:rPr>
          <w:rFonts w:hint="eastAsia"/>
          <w:b w:val="0"/>
          <w:bCs w:val="0"/>
          <w:color w:val="auto"/>
          <w:lang w:val="en-US" w:eastAsia="zh-CN"/>
        </w:rPr>
        <w:t>附件：</w:t>
      </w:r>
      <w:bookmarkStart w:id="6" w:name="_GoBack"/>
      <w:bookmarkEnd w:id="6"/>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b/>
          <w:bCs/>
          <w:color w:val="auto"/>
          <w:lang w:val="en-US" w:eastAsia="zh-CN"/>
        </w:rPr>
      </w:pPr>
      <w:r>
        <w:rPr>
          <w:rFonts w:hint="eastAsia" w:ascii="宋体" w:hAnsi="宋体"/>
          <w:color w:val="auto"/>
          <w:sz w:val="24"/>
          <w:lang w:eastAsia="zh-CN"/>
        </w:rPr>
        <w:t>（</w:t>
      </w:r>
      <w:r>
        <w:rPr>
          <w:rFonts w:hint="eastAsia" w:ascii="宋体" w:hAnsi="宋体"/>
          <w:color w:val="auto"/>
          <w:sz w:val="24"/>
          <w:lang w:val="en-US" w:eastAsia="zh-CN"/>
        </w:rPr>
        <w:t>1</w:t>
      </w:r>
      <w:r>
        <w:rPr>
          <w:rFonts w:hint="eastAsia" w:ascii="宋体" w:hAnsi="宋体"/>
          <w:color w:val="auto"/>
          <w:sz w:val="24"/>
          <w:lang w:eastAsia="zh-CN"/>
        </w:rPr>
        <w:t>）</w:t>
      </w:r>
      <w:r>
        <w:rPr>
          <w:rFonts w:hint="eastAsia" w:ascii="宋体" w:hAnsi="宋体"/>
          <w:color w:val="auto"/>
          <w:sz w:val="24"/>
        </w:rPr>
        <w:t>附件1：服务内容及要求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w:t>
      </w:r>
      <w:r>
        <w:rPr>
          <w:rFonts w:hint="eastAsia" w:ascii="宋体" w:hAnsi="宋体"/>
          <w:color w:val="auto"/>
          <w:sz w:val="24"/>
        </w:rPr>
        <w:t>附件</w:t>
      </w:r>
      <w:r>
        <w:rPr>
          <w:rFonts w:hint="eastAsia" w:ascii="宋体" w:hAnsi="宋体"/>
          <w:color w:val="auto"/>
          <w:sz w:val="24"/>
          <w:lang w:val="en-US" w:eastAsia="zh-CN"/>
        </w:rPr>
        <w:t>2</w:t>
      </w:r>
      <w:r>
        <w:rPr>
          <w:rFonts w:hint="eastAsia" w:ascii="宋体" w:hAnsi="宋体"/>
          <w:color w:val="auto"/>
          <w:sz w:val="24"/>
        </w:rPr>
        <w:t>：</w:t>
      </w:r>
      <w:r>
        <w:rPr>
          <w:rFonts w:hint="eastAsia" w:ascii="宋体" w:hAnsi="宋体" w:eastAsia="宋体" w:cs="Times New Roman"/>
          <w:color w:val="auto"/>
          <w:sz w:val="24"/>
          <w:lang w:val="en-US" w:eastAsia="zh-CN"/>
        </w:rPr>
        <w:t>乙方服务质量及其他承诺书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ascii="宋体" w:hAnsi="宋体" w:eastAsia="宋体"/>
          <w:color w:val="auto"/>
          <w:sz w:val="24"/>
          <w:lang w:eastAsia="zh-CN"/>
        </w:rPr>
        <w:t>（</w:t>
      </w:r>
      <w:r>
        <w:rPr>
          <w:rFonts w:hint="eastAsia" w:ascii="宋体" w:hAnsi="宋体" w:eastAsia="宋体"/>
          <w:color w:val="auto"/>
          <w:sz w:val="24"/>
          <w:lang w:val="en-US" w:eastAsia="zh-CN"/>
        </w:rPr>
        <w:t>3</w:t>
      </w:r>
      <w:r>
        <w:rPr>
          <w:rFonts w:hint="eastAsia" w:ascii="宋体" w:hAnsi="宋体" w:eastAsia="宋体"/>
          <w:color w:val="auto"/>
          <w:sz w:val="24"/>
          <w:lang w:eastAsia="zh-CN"/>
        </w:rPr>
        <w:t>）</w:t>
      </w:r>
      <w:r>
        <w:rPr>
          <w:rFonts w:hint="eastAsia" w:ascii="宋体" w:hAnsi="宋体" w:eastAsia="宋体"/>
          <w:color w:val="auto"/>
          <w:sz w:val="24"/>
        </w:rPr>
        <w:t>附件</w:t>
      </w:r>
      <w:r>
        <w:rPr>
          <w:rFonts w:hint="eastAsia" w:ascii="宋体" w:hAnsi="宋体" w:eastAsia="宋体"/>
          <w:color w:val="auto"/>
          <w:sz w:val="24"/>
          <w:lang w:val="en-US" w:eastAsia="zh-CN"/>
        </w:rPr>
        <w:t>3</w:t>
      </w:r>
      <w:r>
        <w:rPr>
          <w:rFonts w:hint="eastAsia" w:ascii="宋体" w:hAnsi="宋体" w:eastAsia="宋体"/>
          <w:color w:val="auto"/>
          <w:sz w:val="24"/>
        </w:rPr>
        <w:t>：人员配置情况表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olor w:val="auto"/>
          <w:sz w:val="24"/>
        </w:rPr>
      </w:pPr>
      <w:r>
        <w:rPr>
          <w:rFonts w:hint="eastAsia" w:ascii="宋体" w:hAnsi="宋体" w:eastAsia="宋体"/>
          <w:color w:val="auto"/>
          <w:sz w:val="24"/>
          <w:lang w:eastAsia="zh-CN"/>
        </w:rPr>
        <w:t>（</w:t>
      </w:r>
      <w:r>
        <w:rPr>
          <w:rFonts w:hint="eastAsia" w:ascii="宋体" w:hAnsi="宋体" w:eastAsia="宋体"/>
          <w:color w:val="auto"/>
          <w:sz w:val="24"/>
          <w:lang w:val="en-US" w:eastAsia="zh-CN"/>
        </w:rPr>
        <w:t>4</w:t>
      </w:r>
      <w:r>
        <w:rPr>
          <w:rFonts w:hint="eastAsia" w:ascii="宋体" w:hAnsi="宋体" w:eastAsia="宋体"/>
          <w:color w:val="auto"/>
          <w:sz w:val="24"/>
          <w:lang w:eastAsia="zh-CN"/>
        </w:rPr>
        <w:t>）</w:t>
      </w:r>
      <w:r>
        <w:rPr>
          <w:rFonts w:hint="eastAsia" w:ascii="宋体" w:hAnsi="宋体" w:eastAsia="宋体"/>
          <w:color w:val="auto"/>
          <w:sz w:val="24"/>
        </w:rPr>
        <w:t>附件</w:t>
      </w:r>
      <w:r>
        <w:rPr>
          <w:rFonts w:hint="eastAsia" w:ascii="宋体" w:hAnsi="宋体" w:eastAsia="宋体"/>
          <w:color w:val="auto"/>
          <w:sz w:val="24"/>
          <w:lang w:val="en-US" w:eastAsia="zh-CN"/>
        </w:rPr>
        <w:t>4</w:t>
      </w:r>
      <w:r>
        <w:rPr>
          <w:rFonts w:hint="eastAsia" w:ascii="宋体" w:hAnsi="宋体" w:eastAsia="宋体"/>
          <w:color w:val="auto"/>
          <w:sz w:val="24"/>
        </w:rPr>
        <w:t>：拟投入耗材清单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lang w:val="en-US" w:eastAsia="zh-CN"/>
        </w:rPr>
        <w:t>（</w:t>
      </w:r>
      <w:r>
        <w:rPr>
          <w:rFonts w:hint="eastAsia" w:ascii="宋体" w:hAnsi="宋体" w:eastAsia="宋体" w:cs="宋体"/>
          <w:color w:val="auto"/>
          <w:lang w:val="en-US" w:eastAsia="zh-CN"/>
        </w:rPr>
        <w:t>5</w:t>
      </w:r>
      <w:r>
        <w:rPr>
          <w:rFonts w:hint="eastAsia"/>
          <w:color w:val="auto"/>
          <w:lang w:val="en-US" w:eastAsia="zh-CN"/>
        </w:rPr>
        <w:t>）</w:t>
      </w:r>
      <w:r>
        <w:rPr>
          <w:rFonts w:hint="eastAsia" w:ascii="宋体" w:hAnsi="宋体" w:eastAsia="宋体"/>
          <w:color w:val="auto"/>
          <w:sz w:val="24"/>
        </w:rPr>
        <w:t>附件</w:t>
      </w:r>
      <w:r>
        <w:rPr>
          <w:rFonts w:hint="eastAsia" w:ascii="宋体" w:hAnsi="宋体"/>
          <w:color w:val="auto"/>
          <w:sz w:val="24"/>
          <w:lang w:val="en-US" w:eastAsia="zh-CN"/>
        </w:rPr>
        <w:t>5</w:t>
      </w:r>
      <w:r>
        <w:rPr>
          <w:rFonts w:hint="eastAsia" w:ascii="宋体" w:hAnsi="宋体" w:eastAsia="宋体"/>
          <w:color w:val="auto"/>
          <w:sz w:val="24"/>
        </w:rPr>
        <w:t>：</w:t>
      </w:r>
      <w:r>
        <w:rPr>
          <w:rFonts w:hint="eastAsia"/>
          <w:color w:val="auto"/>
          <w:lang w:val="en-US" w:eastAsia="zh-CN"/>
        </w:rPr>
        <w:t>考核办法</w:t>
      </w:r>
    </w:p>
    <w:p>
      <w:pPr>
        <w:rPr>
          <w:rFonts w:hint="eastAsia"/>
          <w:color w:val="auto"/>
          <w:lang w:val="en-US" w:eastAsia="zh-CN"/>
        </w:rPr>
      </w:pPr>
      <w:r>
        <w:rPr>
          <w:rFonts w:hint="eastAsia"/>
          <w:color w:val="auto"/>
          <w:lang w:val="en-US" w:eastAsia="zh-CN"/>
        </w:rPr>
        <w:br w:type="page"/>
      </w:r>
    </w:p>
    <w:p>
      <w:pPr>
        <w:bidi w:val="0"/>
        <w:rPr>
          <w:rFonts w:hint="eastAsia"/>
          <w:color w:val="auto"/>
          <w:lang w:val="en-US" w:eastAsia="zh-CN"/>
        </w:rPr>
      </w:pPr>
      <w:r>
        <w:rPr>
          <w:rFonts w:hint="eastAsia"/>
          <w:color w:val="auto"/>
          <w:lang w:val="en-US" w:eastAsia="zh-CN"/>
        </w:rPr>
        <w:drawing>
          <wp:inline distT="0" distB="0" distL="114300" distR="114300">
            <wp:extent cx="5760085" cy="8145780"/>
            <wp:effectExtent l="0" t="0" r="12065" b="7620"/>
            <wp:docPr id="2" name="图片 2" descr="20230314_145245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30314_145245_0002"/>
                    <pic:cNvPicPr>
                      <a:picLocks noChangeAspect="1"/>
                    </pic:cNvPicPr>
                  </pic:nvPicPr>
                  <pic:blipFill>
                    <a:blip r:embed="rId8"/>
                    <a:stretch>
                      <a:fillRect/>
                    </a:stretch>
                  </pic:blipFill>
                  <pic:spPr>
                    <a:xfrm>
                      <a:off x="0" y="0"/>
                      <a:ext cx="5760085" cy="8145780"/>
                    </a:xfrm>
                    <a:prstGeom prst="rect">
                      <a:avLst/>
                    </a:prstGeom>
                  </pic:spPr>
                </pic:pic>
              </a:graphicData>
            </a:graphic>
          </wp:inline>
        </w:drawing>
      </w:r>
    </w:p>
    <w:p>
      <w:pPr>
        <w:rPr>
          <w:rFonts w:hint="eastAsia"/>
          <w:color w:val="auto"/>
          <w:lang w:val="en-US" w:eastAsia="zh-CN"/>
        </w:rPr>
      </w:pPr>
      <w:r>
        <w:rPr>
          <w:rFonts w:hint="eastAsia"/>
          <w:color w:val="auto"/>
          <w:lang w:val="en-US" w:eastAsia="zh-CN"/>
        </w:rPr>
        <w:br w:type="page"/>
      </w:r>
    </w:p>
    <w:p>
      <w:pPr>
        <w:bidi w:val="0"/>
        <w:rPr>
          <w:rFonts w:hint="eastAsia"/>
          <w:color w:val="auto"/>
          <w:lang w:val="en-US" w:eastAsia="zh-CN"/>
        </w:rPr>
      </w:pPr>
      <w:r>
        <w:rPr>
          <w:rFonts w:hint="eastAsia" w:ascii="宋体" w:hAnsi="宋体"/>
          <w:color w:val="auto"/>
          <w:sz w:val="24"/>
        </w:rPr>
        <w:t>附件1：服务内容及要求</w:t>
      </w:r>
    </w:p>
    <w:p>
      <w:pPr>
        <w:keepNext w:val="0"/>
        <w:keepLines w:val="0"/>
        <w:pageBreakBefore w:val="0"/>
        <w:kinsoku/>
        <w:wordWrap/>
        <w:overflowPunct/>
        <w:topLinePunct w:val="0"/>
        <w:autoSpaceDE/>
        <w:autoSpaceDN/>
        <w:bidi w:val="0"/>
        <w:adjustRightInd/>
        <w:snapToGrid/>
        <w:spacing w:line="360" w:lineRule="auto"/>
        <w:ind w:firstLine="482" w:firstLineChars="200"/>
        <w:jc w:val="left"/>
        <w:rPr>
          <w:rFonts w:ascii="宋体" w:hAnsi="宋体" w:eastAsia="宋体" w:cs="宋体"/>
          <w:b/>
          <w:bCs/>
          <w:color w:val="auto"/>
          <w:kern w:val="0"/>
          <w:sz w:val="24"/>
        </w:rPr>
      </w:pPr>
      <w:r>
        <w:rPr>
          <w:rFonts w:hint="eastAsia" w:ascii="宋体" w:hAnsi="宋体" w:eastAsia="宋体" w:cs="宋体"/>
          <w:b/>
          <w:bCs/>
          <w:color w:val="auto"/>
          <w:kern w:val="0"/>
          <w:sz w:val="24"/>
        </w:rPr>
        <w:t>一、服务内容</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（1）职工食堂为非盈利性食堂，本单位总人数为129人；</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（2）正常工作日为机关工作人员提供早、中两餐。如需提供晚餐，按6元/人/餐，由就餐人员自行支付，根据公务需要提供接待用餐，费用按接待标准另行支付；</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（3）保障公安民警战时（勤务）值班备勤民警早、中、晚三餐。战时（勤务）时段以采购人根据上级安排通知为准，战时（勤务）伙食费用包含在招标费用内，由供应商承担。</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（4）负责餐厅日常运营管理，包括：餐前检查、餐中传菜、上菜服务、用具回收清点、餐具清洗、餐具消毒、餐厅收拾清理、厨房保洁、餐厅遗留物品检查、餐厨废弃物处置等服务；</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（5）负责餐饮服务人员的健康体检及日常管理工作；负责餐厨区域环境卫生消防及安全工作；</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（6）负责提供采购食堂食材、调味料等消耗品服务，负责提供及食堂卫生清洁用品（包括但不限于纸品、洗涤用品等）；</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（7）负责食材供应商的选定及日常监管工作；</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（8）负责食材入库及使用管理；负责食堂相关的财务管理；</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（9）负责餐厅库房管理；</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（10）供应商向采购人提供餐饮服务食堂食材、调味料等消耗品供应商资料，与采购人协商确认后才能成为食堂食材、调味料等消耗品供应商；</w:t>
      </w:r>
    </w:p>
    <w:p>
      <w:pPr>
        <w:keepNext w:val="0"/>
        <w:keepLines w:val="0"/>
        <w:pageBreakBefore w:val="0"/>
        <w:kinsoku/>
        <w:wordWrap/>
        <w:overflowPunct/>
        <w:topLinePunct w:val="0"/>
        <w:autoSpaceDE/>
        <w:autoSpaceDN/>
        <w:bidi w:val="0"/>
        <w:adjustRightInd/>
        <w:snapToGrid/>
        <w:spacing w:line="360" w:lineRule="auto"/>
        <w:ind w:firstLine="482" w:firstLineChars="200"/>
        <w:jc w:val="left"/>
        <w:rPr>
          <w:rFonts w:ascii="宋体" w:hAnsi="宋体" w:eastAsia="宋体" w:cs="宋体"/>
          <w:b/>
          <w:bCs/>
          <w:color w:val="auto"/>
          <w:kern w:val="0"/>
          <w:sz w:val="24"/>
        </w:rPr>
      </w:pPr>
      <w:r>
        <w:rPr>
          <w:rFonts w:hint="eastAsia" w:ascii="宋体" w:hAnsi="宋体" w:eastAsia="宋体" w:cs="宋体"/>
          <w:b/>
          <w:bCs/>
          <w:color w:val="auto"/>
          <w:kern w:val="0"/>
          <w:sz w:val="24"/>
        </w:rPr>
        <w:t>二、服务要求</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（1）供应商需具有在有效期内的《食品经营许可证》。</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（2）采购人提供食堂场地、设备、餐具等食堂设施以及水、电、煤气等，</w:t>
      </w:r>
      <w:r>
        <w:rPr>
          <w:rFonts w:hint="eastAsia" w:ascii="宋体" w:hAnsi="宋体" w:eastAsia="宋体" w:cs="宋体"/>
          <w:bCs/>
          <w:color w:val="auto"/>
          <w:kern w:val="0"/>
          <w:sz w:val="24"/>
        </w:rPr>
        <w:t>食堂食品原料、食材用品、低值易耗品、消耗品由供应商负责采购；</w:t>
      </w:r>
      <w:r>
        <w:rPr>
          <w:rFonts w:hint="eastAsia" w:ascii="宋体" w:hAnsi="宋体" w:eastAsia="宋体" w:cs="宋体"/>
          <w:color w:val="auto"/>
          <w:kern w:val="0"/>
          <w:sz w:val="24"/>
        </w:rPr>
        <w:t>定期检查餐具并补充损耗，筷子每年更换二次并不定期抽查更换，其他易耗品根据使用情况进行补充，以确保用餐品质。</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在合同期限内，食堂经营管理所发生的税收等一切费用，由供应商承担。</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食堂内提供餐饮服务所需设备、设施、物品的日常清洁、保养、维修等费用由供应商承担。如有必要添置或更换的设备、物资，费用由采购人承担，后续维护费用由供应商负责。但因操作不当或维护不当造成设施设备损毁的由供应商负责重新更换并承担费用。</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严格执行《卫生五、四制》要求，供应商在服务期间应做好所聘用人员的安全意识培训，规范操作，严防水、电、燃气事故，合理使用、维护餐厅设施；严格执行食品安全条例，合理存放、合理调配食材，保证食物新鲜、避免浪费，确保食品卫生安全及食堂场所内的安全，确保不出任何安全事故。如因供应商原因造成的安全事故，产生的一切相关费用及法律责任由供应商承担，同时采购人有权在法律规定范围内向供应商要求赔偿。</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定期对泔水、下水管道等进行清理，如因清理不及时造成损失、损坏，由供应商负责赔偿、修缮。（由供应商自行承包给有资质的单位对泔水、下水管道进行清理，并签订清理合同协议，并在合同中注明承包单位的清理资质及泔水、地沟油的流向）。</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供应商应健全日常管理，设备使用保养制度，食材和易耗品使用及管理制度等，并做好相关记录。在合同期限内严格按照食药监局制定的餐厅管理规范标准执行，做好日常餐具消毒记录，随时配合食药监局例行抽查工作。</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供应商必须按照劳动合同法的规定合法规范用工，签订劳务合同，并全部承担聘用人员涉及工资、养老保险、工伤保险等劳动关系的所有事宜，所有的劳务纠纷和工伤、意外事故的民事赔偿责任均由供应商承担。</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供应商应了解员工的思想动态、工作表现、遵纪情况以及采购方其他合理要求，提供最佳服务。根据采购人的服务要求设定工作岗位，分配工作任务，并对员工的工作情况实行监督、检查、考核管理，所有员工应遵守采购人的规章制度。</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3）根据《餐饮服务食品安全操作规范》编制详细的《管理办法》，并在采购人审核同意后严格执行。从采购、收货、清洗食材、备餐、制餐、服务、清理等各环节进行全面规范，对食品添加剂使用的严格管控，保证食品安全；</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（4）建立食品原料进货验收制度，设置专人负责，无腐烂变质，清洗要彻底，保证食品的卫生质量，杜绝食品安全事故；</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（5）进行膳食营养科学搭配，保证健康用餐；须按规定的就餐时间按时出餐和收餐，并确保餐食的及时供应补充，做到随时需要随时加工；</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（6）确保服务到位细致，供餐及时有序，餐费标准使用足额，强化内部管理，严格食品卫生；</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bookmarkStart w:id="0" w:name="_Toc24407456"/>
      <w:r>
        <w:rPr>
          <w:rFonts w:hint="eastAsia" w:ascii="宋体" w:hAnsi="宋体" w:eastAsia="宋体" w:cs="宋体"/>
          <w:color w:val="auto"/>
          <w:sz w:val="24"/>
        </w:rPr>
        <w:t>（7）建立食堂设备、物品等档案资料及维修档案资料；</w:t>
      </w:r>
      <w:bookmarkEnd w:id="0"/>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bookmarkStart w:id="1" w:name="_Toc24407457"/>
      <w:r>
        <w:rPr>
          <w:rFonts w:hint="eastAsia" w:ascii="宋体" w:hAnsi="宋体" w:eastAsia="宋体" w:cs="宋体"/>
          <w:color w:val="auto"/>
          <w:sz w:val="24"/>
        </w:rPr>
        <w:t>（8）员工上岗前应洗手消毒，穿戴工作服、帽，保持个人清洁卫生；</w:t>
      </w:r>
      <w:bookmarkEnd w:id="1"/>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bookmarkStart w:id="2" w:name="_Toc24407459"/>
      <w:r>
        <w:rPr>
          <w:rFonts w:hint="eastAsia" w:ascii="宋体" w:hAnsi="宋体" w:eastAsia="宋体" w:cs="宋体"/>
          <w:color w:val="auto"/>
          <w:sz w:val="24"/>
        </w:rPr>
        <w:t>（9）各类餐具、抹布及容器每餐后要进行消毒处理，保持清洁；</w:t>
      </w:r>
      <w:bookmarkEnd w:id="2"/>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bookmarkStart w:id="3" w:name="_Toc24407460"/>
      <w:r>
        <w:rPr>
          <w:rFonts w:hint="eastAsia" w:ascii="宋体" w:hAnsi="宋体" w:eastAsia="宋体" w:cs="宋体"/>
          <w:color w:val="auto"/>
          <w:sz w:val="24"/>
        </w:rPr>
        <w:t>（10）厨房、餐厅、工作间等处要每天进行消毒处理，保持清洁；</w:t>
      </w:r>
      <w:bookmarkEnd w:id="3"/>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bookmarkStart w:id="4" w:name="_Toc24407461"/>
      <w:r>
        <w:rPr>
          <w:rFonts w:hint="eastAsia" w:ascii="宋体" w:hAnsi="宋体" w:eastAsia="宋体" w:cs="宋体"/>
          <w:color w:val="auto"/>
          <w:sz w:val="24"/>
        </w:rPr>
        <w:t>（11）定期除“四害”，消灭病毒传染体；</w:t>
      </w:r>
      <w:bookmarkEnd w:id="4"/>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（12）食堂执行菜品留样备检制度，当天成品菜品做到48小时留样；</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bookmarkStart w:id="5" w:name="_Toc24407462"/>
      <w:r>
        <w:rPr>
          <w:rFonts w:hint="eastAsia" w:ascii="宋体" w:hAnsi="宋体" w:eastAsia="宋体" w:cs="宋体"/>
          <w:color w:val="auto"/>
          <w:sz w:val="24"/>
        </w:rPr>
        <w:t>（13）如发生食物中毒事件，必须及时报告当地医疗机构或有关部门，做好引起中毒的嫌疑食物留样保管工作，不得不报或隐瞒事实；</w:t>
      </w:r>
      <w:bookmarkEnd w:id="5"/>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（14）注意消防安全，除采购人设置的吸烟点外，其他地方严禁吸烟。正确使用燃气及燃气用具以及其他电器设备。食堂员工必须熟悉灭火器和其他消防设备的使用方法。</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（15）严格执行合同及合同附件中规定的其他相关服务标准及要求；</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（16）严格遵守《中华人民共和国食品安全法》、《中华人民共和国食品安全法实施条例》等法律法规的规定，承担餐饮食品安全“第一责任人”职责，落实餐饮服务安全各项管理制度；</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（17）工作人员要求有一定烹饪技术，主厨持证上岗，规范操作，遵守单位食堂管理制度。</w:t>
      </w:r>
    </w:p>
    <w:p>
      <w:pPr>
        <w:keepNext w:val="0"/>
        <w:keepLines w:val="0"/>
        <w:pageBreakBefore w:val="0"/>
        <w:kinsoku/>
        <w:wordWrap/>
        <w:overflowPunct/>
        <w:topLinePunct w:val="0"/>
        <w:autoSpaceDE/>
        <w:autoSpaceDN/>
        <w:bidi w:val="0"/>
        <w:adjustRightInd/>
        <w:snapToGrid/>
        <w:spacing w:line="360" w:lineRule="auto"/>
        <w:ind w:firstLine="482" w:firstLineChars="200"/>
        <w:jc w:val="left"/>
        <w:rPr>
          <w:rFonts w:ascii="宋体" w:hAnsi="宋体" w:eastAsia="宋体" w:cs="宋体"/>
          <w:b/>
          <w:bCs/>
          <w:color w:val="auto"/>
          <w:kern w:val="0"/>
          <w:sz w:val="24"/>
        </w:rPr>
      </w:pPr>
      <w:r>
        <w:rPr>
          <w:rFonts w:hint="eastAsia" w:ascii="宋体" w:hAnsi="宋体" w:eastAsia="宋体" w:cs="宋体"/>
          <w:b/>
          <w:bCs/>
          <w:color w:val="auto"/>
          <w:kern w:val="0"/>
          <w:sz w:val="24"/>
        </w:rPr>
        <w:t>（18）菜品质量要求：</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1、供应商应具有良好的职业道德和业务素质，保证饭菜质量干净卫生，口味、花样符合要求。</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2、按时开饭，提前准备齐全菜品，不能以任何借口停灶，影响生产秩序。</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3、根据就餐人员需要与季节变化，经常调剂饭菜品种、花样，做到烹调方法多样化；根据实际情况改善伙食。</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4、早餐供应餐品为：（粗、细）米线(每天至少2个臊子，至少有一个肉臊，臊子标准可提高不可降低)、（粗、细）面条、卷粉、饵丝、馒头或花卷、包子、稀饭或小米粥、牛奶、豆浆、酸奶、鸡蛋、五谷杂粮、咸菜；品种双方可协商调整变化。</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5、中餐供应餐品为：4个荤菜（2个纯荤，2个串荤，至少有一个猪肉的荤菜，其中每周一至周四，至少有一天的中餐和晚餐有牛肉或羊肉的荤菜，标准可高不可低），4个素菜，主食：米饭、米饭掺粗粮、馒头或花卷、1个汤品，1~2类咸菜，每人每份水果（节假日勤务值班可不提供）；</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6、晚餐供应餐品为：2个荤菜，2个素菜，主食：米饭、米饭掺粗粮、1个汤品。</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7、要求周内每天菜谱不重样，每月菜谱有调整变化；</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8、从业人员应按照操作规程进行食品加工符合，不断提高烹饪技术，使饭菜成品达到色、香、味、形俱全，营养丰富，标准投料，装盘定量。</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9、应提前一周公布下周整周的菜谱，并听取各方意见，及时修改菜谱，满足大多数人的口味。</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（19）食材采购要求：</w:t>
      </w:r>
    </w:p>
    <w:p>
      <w:pPr>
        <w:keepNext w:val="0"/>
        <w:keepLines w:val="0"/>
        <w:pageBreakBefore w:val="0"/>
        <w:kinsoku/>
        <w:wordWrap/>
        <w:overflowPunct/>
        <w:topLinePunct w:val="0"/>
        <w:autoSpaceDE/>
        <w:autoSpaceDN/>
        <w:bidi w:val="0"/>
        <w:adjustRightInd/>
        <w:snapToGrid/>
        <w:spacing w:line="360" w:lineRule="auto"/>
        <w:ind w:firstLine="482" w:firstLineChars="200"/>
        <w:jc w:val="left"/>
        <w:rPr>
          <w:rFonts w:ascii="宋体" w:hAnsi="宋体" w:eastAsia="宋体" w:cs="宋体"/>
          <w:color w:val="auto"/>
          <w:sz w:val="24"/>
        </w:rPr>
      </w:pPr>
      <w:r>
        <w:rPr>
          <w:rFonts w:hint="eastAsia" w:ascii="宋体" w:hAnsi="宋体" w:eastAsia="宋体" w:cs="宋体"/>
          <w:b/>
          <w:color w:val="auto"/>
          <w:sz w:val="24"/>
        </w:rPr>
        <w:t>1、蔬菜类：</w:t>
      </w:r>
      <w:r>
        <w:rPr>
          <w:rFonts w:hint="eastAsia" w:ascii="宋体" w:hAnsi="宋体" w:eastAsia="宋体" w:cs="宋体"/>
          <w:color w:val="auto"/>
          <w:sz w:val="24"/>
        </w:rPr>
        <w:t>无虫蛀，表皮无斑点，无腐烂变质，无泥沙，无异味，农药残留物不超标；</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2、肉类：慎重考察了解后，指定供应商，定时定量供货，肉质紧密，肌体结实，肉色正常，无粘液,无滲出液，无异味，无寄生虫，具自然腥味；</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3、水产类：鳞片完整、有光泽无脱落、腮口紧闭、眼球光亮透明、鱼腮腺红、鳍尾完整。鱼体饱満结实、肉精密有弹性、无离骨脱刺现象、肛门凹陷、腹无胀气、肛门无异物流出鱼种熟悉，无毒无害，不熟悉、不了解的海鱼不购买。</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（20）餐厅库房管理要求：</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bCs/>
          <w:color w:val="auto"/>
          <w:sz w:val="24"/>
        </w:rPr>
      </w:pPr>
      <w:r>
        <w:rPr>
          <w:rFonts w:hint="eastAsia" w:ascii="宋体" w:hAnsi="宋体" w:eastAsia="宋体" w:cs="宋体"/>
          <w:bCs/>
          <w:color w:val="auto"/>
          <w:sz w:val="24"/>
        </w:rPr>
        <w:t>1、初加工库：</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1.1蔬菜进行初选，弃除腐烂变质部分，清理泥土存放；</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1.2入库原料分类上架存放，摆放整齐，并在货架指定位置挂标示牌，标明品名、进货时间、数量及使用时限；</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1.3库内保持空气流通，地面、货架干燥，库内无垃圾，有条件的要控制好温湿度；</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1.4每天必须专人巡检，记录温度、湿度，发现腐烂、变质货品及时清理；</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2、主食库：</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2.1原料入库前抽样验收，检査质量、数量、重量是否与申购单一致，是否达到验收标准；</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2.2原料入库后存放在防鼠台上，隔墻离地；</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2.3各种原料分类存放，整齐码放，配挂标志牌，标明名称及进货日期；</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2.4经常检査，以防漏雨、生虫、霉变、鼠爬。</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2.5做好安全防范，防火、防盗、防投毒工作，门窗牢固，电器安全。</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2.6取用原料时要按进货顺序，先进先出.后进后出，所有原料必须在保质期内领用。过期销毁。</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2.7库内必须通风干爽、无污物，无杂物，无异物。无易燃易爆及有毒物品。</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2.8每日出入库后要对库房进行彻底清扫并保洁。</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3、副食调料库：</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3.1原料入库前进行检验，检验内容：质量、数量、标签、保质期及包装是否完整，破损泄漏不许接收入库。</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3.2验收后的原料按类分别上架存放，价位必须配齐标志，标明进货日期和保质期，本着先入先出，后入后出的原则使用。</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3.3调味品包装容器要干净，摆放整齐，无破损遗漏，干料要防潮、防霉、防虫蛀、防污染。</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3.4库房内通风、防蝇、防鼠、防盗设施完善,保持库内干爽清洁，无异味。</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3.5散装原料要保鲜盒装，桶装原料要加盖，易潮湿霉变的原料要及时晾晒。</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3.6每次出入库要对库房彻底清扫并保洁。</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（21）食品卫生要求：</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1、冷菜间用具、餐碟使用前需用消毒液浸泡消毒，消毒液要经常更新。</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2、所有刀、墩案板均应生、熟分离，并定期消毒，所有厨具用后均应放置在指定位置。</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3、坚持定岗定编，不串岗，非冷菜间人员严禁进入冷菜间。每日冷菜间下班前打开紫外线灯消毒。</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4、禁止私人使用客用品。</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5、冷菜间制成品保持新鲜。</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6、罐头食品开封后，均应倒入固定容器内密封冷蔵，不得使用原包装储存。</w:t>
      </w:r>
    </w:p>
    <w:p>
      <w:pPr>
        <w:keepNext w:val="0"/>
        <w:keepLines w:val="0"/>
        <w:pageBreakBefore w:val="0"/>
        <w:kinsoku/>
        <w:wordWrap/>
        <w:overflowPunct/>
        <w:topLinePunct w:val="0"/>
        <w:autoSpaceDE/>
        <w:autoSpaceDN/>
        <w:bidi w:val="0"/>
        <w:adjustRightInd/>
        <w:snapToGrid/>
        <w:spacing w:line="360" w:lineRule="auto"/>
        <w:ind w:firstLine="482" w:firstLineChars="200"/>
        <w:jc w:val="left"/>
        <w:rPr>
          <w:rFonts w:ascii="宋体" w:hAnsi="宋体" w:eastAsia="宋体" w:cs="宋体"/>
          <w:b/>
          <w:color w:val="auto"/>
          <w:sz w:val="24"/>
        </w:rPr>
      </w:pPr>
      <w:r>
        <w:rPr>
          <w:rFonts w:hint="eastAsia" w:ascii="宋体" w:hAnsi="宋体" w:eastAsia="宋体" w:cs="宋体"/>
          <w:b/>
          <w:color w:val="auto"/>
          <w:sz w:val="24"/>
        </w:rPr>
        <w:t>（22）餐具清洁与环境卫生要求：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1、餐具、炊具分类、实行：一刷、二洗、 三消毒、 四保洁，定点整齐摆放，同时毛巾做到分类使用（抹桌布、玻璃杯、餐具）；</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ascii="宋体" w:hAnsi="宋体" w:eastAsia="宋体" w:cs="宋体"/>
          <w:color w:val="auto"/>
          <w:kern w:val="0"/>
          <w:sz w:val="24"/>
        </w:rPr>
      </w:pPr>
      <w:r>
        <w:rPr>
          <w:rFonts w:hint="eastAsia" w:ascii="宋体" w:hAnsi="宋体" w:eastAsia="宋体" w:cs="宋体"/>
          <w:color w:val="auto"/>
          <w:kern w:val="0"/>
          <w:sz w:val="24"/>
        </w:rPr>
        <w:t>2、餐厅环境卫生清洁，保证桌面、地面干净并做好桌面消毒，每餐清扫，每周1次大扫除；</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3、桌子：桌面无水渍，整洁干净；桌布干净整齐；</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4、餐盒、餐台：干净明亮；</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5、地面：地面无污渍干净整洁；</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6、餐具：干净整洁无水痕；</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7、消毒柜：外面目视无灰，餐具摆放整齐。</w:t>
      </w:r>
    </w:p>
    <w:p>
      <w:pPr>
        <w:keepNext w:val="0"/>
        <w:keepLines w:val="0"/>
        <w:pageBreakBefore w:val="0"/>
        <w:kinsoku/>
        <w:wordWrap/>
        <w:overflowPunct/>
        <w:topLinePunct w:val="0"/>
        <w:autoSpaceDE/>
        <w:autoSpaceDN/>
        <w:bidi w:val="0"/>
        <w:adjustRightInd/>
        <w:snapToGrid/>
        <w:spacing w:line="360" w:lineRule="auto"/>
        <w:ind w:firstLine="482" w:firstLineChars="200"/>
        <w:jc w:val="left"/>
        <w:rPr>
          <w:rFonts w:ascii="宋体" w:hAnsi="宋体" w:eastAsia="宋体" w:cs="宋体"/>
          <w:b/>
          <w:color w:val="auto"/>
          <w:sz w:val="24"/>
        </w:rPr>
      </w:pPr>
      <w:r>
        <w:rPr>
          <w:rFonts w:hint="eastAsia" w:ascii="宋体" w:hAnsi="宋体" w:eastAsia="宋体" w:cs="宋体"/>
          <w:b/>
          <w:color w:val="auto"/>
          <w:sz w:val="24"/>
        </w:rPr>
        <w:t>（23）厨房卫生要求：</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1、每天定时清洗炉灶、工作台、盛器、落水池；</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2、设施干净、光亮、无杂物、无滑腻；</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3、桌面、门窗、货架清洁无尘，地面干净无积水，无“四害”；</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4、熟食盛器消毒后，方能使用；</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5、各种器具和毛巾必须生、熟专用，并有明显标志；</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6、各种器具和毛巾用后及时洗净，定位安放保洁；</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7、废弃物及时放入专门盛器内并加盖，泔脚及时清理；</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8、保证食堂周边地方清洁，工具定点摆放，不乱堆杂物；</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9、餐厅以项目经理、监查、厨师为主要责任人，必须做好防鼠、防蝇、防盗、防潮湿、防食物中毒的“五防”工作；</w:t>
      </w:r>
    </w:p>
    <w:p>
      <w:pPr>
        <w:keepNext w:val="0"/>
        <w:keepLines w:val="0"/>
        <w:pageBreakBefore w:val="0"/>
        <w:kinsoku/>
        <w:wordWrap/>
        <w:overflowPunct/>
        <w:topLinePunct w:val="0"/>
        <w:autoSpaceDE/>
        <w:autoSpaceDN/>
        <w:bidi w:val="0"/>
        <w:adjustRightInd/>
        <w:snapToGrid/>
        <w:spacing w:line="360" w:lineRule="auto"/>
        <w:ind w:firstLine="482" w:firstLineChars="200"/>
        <w:jc w:val="left"/>
        <w:rPr>
          <w:rFonts w:ascii="宋体" w:hAnsi="宋体" w:eastAsia="宋体" w:cs="宋体"/>
          <w:b/>
          <w:color w:val="auto"/>
          <w:sz w:val="24"/>
        </w:rPr>
      </w:pPr>
      <w:r>
        <w:rPr>
          <w:rFonts w:hint="eastAsia" w:ascii="宋体" w:hAnsi="宋体" w:eastAsia="宋体" w:cs="宋体"/>
          <w:b/>
          <w:color w:val="auto"/>
          <w:sz w:val="24"/>
        </w:rPr>
        <w:t>（24）冰箱、冰柜卫生要求：</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1、冰箱、冰柜应保持里外干净，食品整齐摆放，定期清理；</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2、生熟和熟食应用不同冰箱（冰柜）分开存放，熟食用保鲜膜包好；</w:t>
      </w:r>
    </w:p>
    <w:p>
      <w:pPr>
        <w:keepNext w:val="0"/>
        <w:keepLines w:val="0"/>
        <w:pageBreakBefore w:val="0"/>
        <w:kinsoku/>
        <w:wordWrap/>
        <w:overflowPunct/>
        <w:topLinePunct w:val="0"/>
        <w:autoSpaceDE/>
        <w:autoSpaceDN/>
        <w:bidi w:val="0"/>
        <w:adjustRightInd/>
        <w:snapToGrid/>
        <w:spacing w:line="360" w:lineRule="auto"/>
        <w:ind w:firstLine="482" w:firstLineChars="200"/>
        <w:jc w:val="left"/>
        <w:rPr>
          <w:rFonts w:ascii="宋体" w:hAnsi="宋体" w:eastAsia="宋体" w:cs="宋体"/>
          <w:b/>
          <w:color w:val="auto"/>
          <w:sz w:val="24"/>
        </w:rPr>
      </w:pPr>
      <w:r>
        <w:rPr>
          <w:rFonts w:hint="eastAsia" w:ascii="宋体" w:hAnsi="宋体" w:eastAsia="宋体" w:cs="宋体"/>
          <w:b/>
          <w:color w:val="auto"/>
          <w:sz w:val="24"/>
        </w:rPr>
        <w:t>（25）安全操作要求：</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1、餐厅的设施、设备和餐饮用具属公有财产，每个员工必须加以爱护和合理使用；</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2、餐厅油炉、油灶、加工电器等设备必须注意检查和保养，发现问题，立即组织维修，严禁非正常操作；</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3、工作人员在工作中要合理使用各种设施、设备和用具，不能违规使用和强行工作；</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4、灭火器每周检验一次，消防设备不得有物品阻隔，方便拿取，保证随时处于待用状态；</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5、消防通道保持畅通，不准摆放物品堵塞通道。</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6、注意保护天花板的消防管道、喷淋头，防止被货物、物品撞击漏水，商品摆放距离喷淋头不少于20公分。</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7、不能在电器设备（如电线、射灯、电掣等）上吊挂宣传品或其他物品。</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8、不能在电器控制箱前放易燃物品。</w:t>
      </w:r>
    </w:p>
    <w:p>
      <w:pPr>
        <w:keepNext w:val="0"/>
        <w:keepLines w:val="0"/>
        <w:pageBreakBefore w:val="0"/>
        <w:kinsoku/>
        <w:wordWrap/>
        <w:overflowPunct/>
        <w:topLinePunct w:val="0"/>
        <w:autoSpaceDE/>
        <w:autoSpaceDN/>
        <w:bidi w:val="0"/>
        <w:adjustRightInd/>
        <w:snapToGrid/>
        <w:spacing w:line="360" w:lineRule="auto"/>
        <w:ind w:firstLine="482" w:firstLineChars="200"/>
        <w:jc w:val="left"/>
        <w:rPr>
          <w:rFonts w:ascii="宋体" w:hAnsi="宋体" w:eastAsia="宋体" w:cs="宋体"/>
          <w:b/>
          <w:color w:val="auto"/>
          <w:sz w:val="24"/>
        </w:rPr>
      </w:pPr>
      <w:r>
        <w:rPr>
          <w:rFonts w:hint="eastAsia" w:ascii="宋体" w:hAnsi="宋体" w:eastAsia="宋体" w:cs="宋体"/>
          <w:b/>
          <w:color w:val="auto"/>
          <w:sz w:val="24"/>
        </w:rPr>
        <w:t>（26）食品加工要求：</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1、未加工和已加工的原辅料须分类、分架、分开存放。严禁将食品原辅料直接放于地上；</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2、工作时间必须佩戴口罩，不准吃东西、不准随地吐痰、不随便掏耳掏鼻、不准玩手机；</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3、当餐所用原辅料当餐加工，尽量用完。未用完的或易腐败变质原辅料，粗加工后须及时冷藏保管；</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4、坚持一择、二洗、三切的操作程序。严禁将未洗净的原辅料直接送入烹调加工间使用。</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5、肉类（含水产品）、蔬菜须分间（池）清洗，分案切配。装肉类（含水产品）、蔬菜的容器应分开固定使用，并有明显标识；</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6、所有工用具、切配案台、容器用后应洗净，定位存放；</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7、用于加工食品的刀、墩、案板、盆、桶、筐、容器、毛巾等必须标志明显，做到生、熟、荤、素分开使用，定位存放，用后清洗，保持清洁。盛装熟食品的容器（盆、桶、筐等）用前必须消毒；</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8、加工制作必须采用新鲜洗净的原料制作食品，不得加工或使用腐败变质的感官性状异常品及原辅料；</w:t>
      </w:r>
    </w:p>
    <w:p>
      <w:pPr>
        <w:keepNext w:val="0"/>
        <w:keepLines w:val="0"/>
        <w:pageBreakBefore w:val="0"/>
        <w:kinsoku/>
        <w:wordWrap/>
        <w:overflowPunct/>
        <w:topLinePunct w:val="0"/>
        <w:autoSpaceDE/>
        <w:autoSpaceDN/>
        <w:bidi w:val="0"/>
        <w:adjustRightInd/>
        <w:snapToGrid/>
        <w:spacing w:line="360" w:lineRule="auto"/>
        <w:ind w:firstLine="482" w:firstLineChars="200"/>
        <w:jc w:val="left"/>
        <w:rPr>
          <w:rFonts w:ascii="宋体" w:hAnsi="宋体" w:eastAsia="宋体" w:cs="宋体"/>
          <w:b/>
          <w:color w:val="auto"/>
          <w:sz w:val="24"/>
        </w:rPr>
      </w:pPr>
      <w:r>
        <w:rPr>
          <w:rFonts w:hint="eastAsia" w:ascii="宋体" w:hAnsi="宋体" w:eastAsia="宋体" w:cs="宋体"/>
          <w:b/>
          <w:color w:val="auto"/>
          <w:sz w:val="24"/>
        </w:rPr>
        <w:t>（27）垃圾处理要求：</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1、餐厨废弃物与非餐厨废弃物分类收集、单独存放，并设置油水分离器或者隔油池等汚染防治设施；</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2、保证餐厨废弃物收集容器、汚染防治设施完好、密闭和整洁，并保持周边环境干净、整洁；</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b/>
          <w:color w:val="auto"/>
          <w:sz w:val="24"/>
        </w:rPr>
      </w:pPr>
      <w:r>
        <w:rPr>
          <w:rFonts w:hint="eastAsia" w:ascii="宋体" w:hAnsi="宋体" w:eastAsia="宋体" w:cs="宋体"/>
          <w:color w:val="auto"/>
          <w:sz w:val="24"/>
        </w:rPr>
        <w:t>3、在餐厨废弃物产生后24小时内将餐厨废弃物及时运送、处置。</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rPr>
          <w:rFonts w:ascii="宋体" w:hAnsi="宋体" w:eastAsia="宋体" w:cs="宋体"/>
          <w:b/>
          <w:color w:val="auto"/>
          <w:sz w:val="24"/>
        </w:rPr>
      </w:pPr>
      <w:r>
        <w:rPr>
          <w:rFonts w:hint="eastAsia" w:ascii="宋体" w:hAnsi="宋体" w:eastAsia="宋体" w:cs="宋体"/>
          <w:b/>
          <w:color w:val="auto"/>
          <w:sz w:val="24"/>
        </w:rPr>
        <w:t>（28）食堂员工要求：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1、食堂工作人员数量为12人，分别为1名餐厅经理，1名主厨（高二级），2名副厨，1名采办，1名面点师，2名洗碗工，2名切配人员，2名服务员，要求身体健康，每年至少提供一次身体健康体检证明，并持证上岗。采购人根据对食堂员工的考察情况，有权要求供应商调换相关人员，供应商应及时满足采购人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2、食堂工作人员上岗前应洗手消毒，规范穿戴工作服、帽，确保仪表整洁。佩戴胸卡，不留胡须、大鬓角，女长发盘起，男发置入帽中，不留指甲、戴戒指，手链、涂指甲油等。注重个人卫生和健康状况，禁止带病上岗。</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3、有良好的服务意识及礼仪修养，坐、立、行、说得体。</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4、严格按照工作流程操作，严禁出现违反流程，影响食品安全及卫生的行为。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5、做好餐前准备，提前清理好就餐场所卫生，及时给餐食台加热，维持菜品温度。备齐餐饮器具，菜品整齐美观摆放，方便取餐。</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6、就餐场所、厨房、加工间所产生的垃圾及时清理；装垃圾的桶必须有盖；每周五下午为卫生大清扫日。</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ascii="宋体" w:hAnsi="宋体" w:eastAsia="宋体" w:cs="宋体"/>
          <w:b/>
          <w:color w:val="auto"/>
          <w:kern w:val="0"/>
          <w:sz w:val="24"/>
        </w:rPr>
      </w:pPr>
      <w:r>
        <w:rPr>
          <w:rFonts w:hint="eastAsia" w:ascii="宋体" w:hAnsi="宋体" w:eastAsia="宋体" w:cs="宋体"/>
          <w:color w:val="auto"/>
          <w:kern w:val="0"/>
          <w:sz w:val="24"/>
        </w:rPr>
        <w:t>注：采购人为供应商提供办公场地及部分员工住宿地点，所有员工必须遵守采购人的规章制度及临时性调配。</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rPr>
          <w:rFonts w:ascii="宋体" w:hAnsi="宋体" w:eastAsia="宋体" w:cs="宋体"/>
          <w:b/>
          <w:color w:val="auto"/>
          <w:sz w:val="24"/>
        </w:rPr>
      </w:pPr>
      <w:r>
        <w:rPr>
          <w:rFonts w:hint="eastAsia" w:ascii="宋体" w:hAnsi="宋体" w:eastAsia="宋体" w:cs="宋体"/>
          <w:b/>
          <w:color w:val="auto"/>
          <w:sz w:val="24"/>
        </w:rPr>
        <w:t>（29）食堂厨师要求：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1、严格把好菜品质量关，对变质变味、调味不准或达不到成菜质量标准的菜肴不予验收和烹饪；</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2、严格按照工作流程操作，严禁做违反流程，影响食品安全及卫生的行为；</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3、菜品确保新鲜，认真选料、精心切配、合理配菜、营养搭配，符合色、形、质、养、器的配菜原则；烹调方法合理，合理使用原料，杜绝浪费；</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4、面点的制作应根据面点风味要求，加工成色香味形俱佳的成品；</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5、用于原料、成品的刀、墩、板、桶、盆、筐、抹布以及其他工具、容器必须标志明显，生熟分开，定位存放，用后洗净，按时消毒，保持洁净；</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6、食品加工、存储、陈列的各种防护设施、设备及运送食品的工具，应定期维护，冷藏、冷冻及保温设施应定期除臭，确保设备正常运转和使用；</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7、每次上岗前和下岗后全面清理刷洗灶台、厨具、调料台（车）、加工设备和地面，保持厨房重地清洁卫生，收工时检查并关闭水、电、气、油等，消除安全隐患。</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rPr>
          <w:rFonts w:ascii="宋体" w:hAnsi="宋体" w:eastAsia="宋体" w:cs="宋体"/>
          <w:b/>
          <w:color w:val="auto"/>
          <w:sz w:val="24"/>
        </w:rPr>
      </w:pPr>
      <w:r>
        <w:rPr>
          <w:rFonts w:hint="eastAsia" w:ascii="宋体" w:hAnsi="宋体" w:eastAsia="宋体" w:cs="宋体"/>
          <w:b/>
          <w:color w:val="auto"/>
          <w:sz w:val="24"/>
        </w:rPr>
        <w:t>（30）其他要求：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rPr>
        <w:t>1、中标方违反就餐标准、员工要求、厨师要求等上述约定，每违反一次，应向采购人支付违约金1000元。因食堂管理不到位，造成食品安全事故的，视为中标方根本违约，采购人有权提前终止合同，同时扣除采购方食堂管理服务费用20000元，中标方承担全部赔偿责任，而且，中标方还需承担采购方主张权利所产生的全部费用，包括但不限于诉讼费、鉴定评估费、律师费等。</w:t>
      </w:r>
    </w:p>
    <w:p>
      <w:pPr>
        <w:keepNext w:val="0"/>
        <w:keepLines w:val="0"/>
        <w:pageBreakBefore w:val="0"/>
        <w:kinsoku/>
        <w:wordWrap/>
        <w:overflowPunct/>
        <w:topLinePunct w:val="0"/>
        <w:autoSpaceDE/>
        <w:autoSpaceDN/>
        <w:bidi w:val="0"/>
        <w:adjustRightInd/>
        <w:snapToGrid/>
        <w:spacing w:line="360" w:lineRule="auto"/>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2、人员配置合理满足或优于服务需求。所有服务人员均需中标方购买社会保险。</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color w:val="auto"/>
          <w:sz w:val="24"/>
        </w:rPr>
      </w:pPr>
      <w:r>
        <w:rPr>
          <w:rFonts w:hint="eastAsia" w:ascii="宋体" w:hAnsi="宋体" w:eastAsia="宋体" w:cs="宋体"/>
          <w:color w:val="auto"/>
          <w:kern w:val="0"/>
          <w:sz w:val="24"/>
        </w:rPr>
        <w:t>3、在服务期间采购人不定期对食物质量进行抽检，抽检不合格时,采购人有权终止合同并对中标人处以合同金额20%的罚款；如出现食品安全事故，采购人可终止合同并对中标人处以合同金额30%的罚款，并由中标人承担此次事故造成的民事或者刑事责任。</w:t>
      </w:r>
    </w:p>
    <w:p>
      <w:pPr>
        <w:bidi w:val="0"/>
        <w:rPr>
          <w:rFonts w:hint="eastAsia" w:ascii="宋体" w:hAnsi="宋体"/>
          <w:color w:val="auto"/>
          <w:sz w:val="24"/>
        </w:rPr>
      </w:pPr>
    </w:p>
    <w:p>
      <w:pPr>
        <w:bidi w:val="0"/>
        <w:rPr>
          <w:rFonts w:hint="eastAsia" w:ascii="宋体" w:hAnsi="宋体"/>
          <w:color w:val="auto"/>
          <w:sz w:val="24"/>
        </w:rPr>
      </w:pPr>
    </w:p>
    <w:p>
      <w:pPr>
        <w:rPr>
          <w:rFonts w:hint="eastAsia" w:ascii="宋体" w:hAnsi="宋体"/>
          <w:color w:val="auto"/>
          <w:sz w:val="24"/>
        </w:rPr>
      </w:pPr>
      <w:r>
        <w:rPr>
          <w:rFonts w:hint="eastAsia" w:ascii="宋体" w:hAnsi="宋体"/>
          <w:color w:val="auto"/>
          <w:sz w:val="24"/>
        </w:rPr>
        <w:br w:type="page"/>
      </w:r>
    </w:p>
    <w:p>
      <w:pPr>
        <w:bidi w:val="0"/>
        <w:rPr>
          <w:rFonts w:hint="eastAsia" w:ascii="宋体" w:hAnsi="宋体" w:eastAsia="宋体" w:cs="Times New Roman"/>
          <w:color w:val="auto"/>
          <w:sz w:val="24"/>
          <w:lang w:val="en-US" w:eastAsia="zh-CN"/>
        </w:rPr>
      </w:pPr>
      <w:r>
        <w:rPr>
          <w:rFonts w:hint="eastAsia" w:ascii="宋体" w:hAnsi="宋体"/>
          <w:color w:val="auto"/>
          <w:sz w:val="24"/>
        </w:rPr>
        <w:t>附件</w:t>
      </w:r>
      <w:r>
        <w:rPr>
          <w:rFonts w:hint="eastAsia" w:ascii="宋体" w:hAnsi="宋体"/>
          <w:color w:val="auto"/>
          <w:sz w:val="24"/>
          <w:lang w:val="en-US" w:eastAsia="zh-CN"/>
        </w:rPr>
        <w:t>2</w:t>
      </w:r>
      <w:r>
        <w:rPr>
          <w:rFonts w:hint="eastAsia" w:ascii="宋体" w:hAnsi="宋体"/>
          <w:color w:val="auto"/>
          <w:sz w:val="24"/>
        </w:rPr>
        <w:t>：</w:t>
      </w:r>
      <w:r>
        <w:rPr>
          <w:rFonts w:hint="eastAsia" w:ascii="宋体" w:hAnsi="宋体" w:eastAsia="宋体" w:cs="Times New Roman"/>
          <w:color w:val="auto"/>
          <w:sz w:val="24"/>
          <w:lang w:val="en-US" w:eastAsia="zh-CN"/>
        </w:rPr>
        <w:t>乙方服务质量及其他承诺书</w:t>
      </w:r>
    </w:p>
    <w:p>
      <w:pPr>
        <w:autoSpaceDE/>
        <w:autoSpaceDN/>
        <w:adjustRightInd/>
        <w:spacing w:line="360" w:lineRule="auto"/>
        <w:jc w:val="left"/>
        <w:rPr>
          <w:rFonts w:hint="eastAsia" w:ascii="宋体" w:hAnsi="宋体" w:eastAsia="宋体" w:cs="宋体"/>
          <w:color w:val="auto"/>
          <w:kern w:val="2"/>
          <w:sz w:val="24"/>
          <w:szCs w:val="24"/>
          <w:u w:val="single"/>
        </w:rPr>
      </w:pPr>
      <w:r>
        <w:rPr>
          <w:rFonts w:hint="eastAsia" w:ascii="宋体" w:hAnsi="宋体" w:eastAsia="宋体" w:cs="宋体"/>
          <w:color w:val="auto"/>
          <w:kern w:val="2"/>
          <w:sz w:val="24"/>
          <w:szCs w:val="24"/>
          <w:lang w:val="zh-CN"/>
        </w:rPr>
        <w:t>致：</w:t>
      </w:r>
      <w:r>
        <w:rPr>
          <w:rFonts w:hint="eastAsia" w:ascii="宋体" w:hAnsi="宋体" w:eastAsia="宋体" w:cs="宋体"/>
          <w:color w:val="auto"/>
          <w:kern w:val="2"/>
          <w:sz w:val="24"/>
          <w:szCs w:val="24"/>
          <w:u w:val="single"/>
          <w:lang w:val="zh-CN"/>
        </w:rPr>
        <w:t>云南省公安厅森林警察总队</w:t>
      </w:r>
    </w:p>
    <w:p>
      <w:pPr>
        <w:autoSpaceDE/>
        <w:autoSpaceDN/>
        <w:adjustRightInd/>
        <w:spacing w:line="360" w:lineRule="auto"/>
        <w:ind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我方对</w:t>
      </w:r>
      <w:r>
        <w:rPr>
          <w:rFonts w:hint="eastAsia" w:ascii="宋体" w:hAnsi="宋体" w:eastAsia="宋体" w:cs="宋体"/>
          <w:color w:val="auto"/>
          <w:kern w:val="2"/>
          <w:sz w:val="24"/>
          <w:szCs w:val="24"/>
          <w:u w:val="single"/>
        </w:rPr>
        <w:t xml:space="preserve"> 云南省公安厅森林警察总队机关民警食堂服务采购项目</w:t>
      </w:r>
      <w:r>
        <w:rPr>
          <w:rFonts w:hint="eastAsia" w:ascii="宋体" w:hAnsi="宋体" w:eastAsia="宋体" w:cs="宋体"/>
          <w:color w:val="auto"/>
          <w:kern w:val="2"/>
          <w:sz w:val="24"/>
          <w:szCs w:val="24"/>
          <w:u w:val="none"/>
          <w:lang w:eastAsia="zh-CN"/>
        </w:rPr>
        <w:t>（项目编号：YNJCZB2023007）</w:t>
      </w:r>
      <w:r>
        <w:rPr>
          <w:rFonts w:hint="eastAsia" w:ascii="宋体" w:hAnsi="宋体" w:eastAsia="宋体" w:cs="宋体"/>
          <w:color w:val="auto"/>
          <w:kern w:val="2"/>
          <w:sz w:val="24"/>
          <w:szCs w:val="24"/>
        </w:rPr>
        <w:t>进行了认真的分析研究。我们明白贵方为采购所述服务的意图和期望，为让贵方能理解和信任我方的诚意，我们在此郑重作出如下承诺：</w:t>
      </w:r>
    </w:p>
    <w:p>
      <w:pPr>
        <w:widowControl/>
        <w:numPr>
          <w:ilvl w:val="0"/>
          <w:numId w:val="0"/>
        </w:numPr>
        <w:spacing w:line="360" w:lineRule="auto"/>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1、我方所提供的服务是满足采购方需求（包括人员、软硬件）、符合招标文件规定、符合国家有关标准、规范和服务标准的产品；</w:t>
      </w:r>
    </w:p>
    <w:p>
      <w:pPr>
        <w:autoSpaceDE/>
        <w:autoSpaceDN/>
        <w:adjustRightInd/>
        <w:ind w:left="0" w:leftChars="0"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我方保证服务成果符合本合同、招标文件、投标文件和采购人相关规定标准，并满足贵方使用要求，保质保量完成合同内项目任务。</w:t>
      </w:r>
    </w:p>
    <w:p>
      <w:pPr>
        <w:autoSpaceDE/>
        <w:autoSpaceDN/>
        <w:adjustRightInd/>
        <w:spacing w:line="360" w:lineRule="auto"/>
        <w:ind w:firstLine="480" w:firstLineChars="200"/>
        <w:jc w:val="left"/>
        <w:rPr>
          <w:rFonts w:hint="eastAsia" w:ascii="宋体" w:hAnsi="宋体" w:eastAsia="宋体" w:cs="宋体"/>
          <w:color w:val="auto"/>
          <w:kern w:val="2"/>
          <w:sz w:val="24"/>
          <w:szCs w:val="20"/>
          <w:lang w:eastAsia="zh-CN"/>
        </w:rPr>
      </w:pP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rPr>
        <w:t>所提供的物业服务人员能及时到位并按照国家的规定，遵守法律法规不违法乱纪，坚守岗位认真履职服务，突发事件敢于承担危险等，满足国家及相关行业现行质量标准，达成以下服务质量指标</w:t>
      </w:r>
      <w:r>
        <w:rPr>
          <w:rFonts w:hint="eastAsia" w:ascii="宋体" w:hAnsi="宋体" w:eastAsia="宋体" w:cs="宋体"/>
          <w:color w:val="auto"/>
          <w:kern w:val="2"/>
          <w:sz w:val="24"/>
          <w:szCs w:val="24"/>
          <w:lang w:eastAsia="zh-CN"/>
        </w:rPr>
        <w:t>：</w:t>
      </w:r>
      <w:r>
        <w:rPr>
          <w:rFonts w:hint="eastAsia" w:ascii="宋体" w:hAnsi="宋体" w:eastAsia="宋体" w:cs="宋体"/>
          <w:b w:val="0"/>
          <w:bCs w:val="0"/>
          <w:color w:val="auto"/>
          <w:kern w:val="2"/>
          <w:sz w:val="24"/>
          <w:szCs w:val="20"/>
        </w:rPr>
        <w:t>客户综合满意度  95%</w:t>
      </w:r>
      <w:r>
        <w:rPr>
          <w:rFonts w:hint="eastAsia" w:ascii="宋体" w:hAnsi="宋体" w:eastAsia="宋体" w:cs="宋体"/>
          <w:b w:val="0"/>
          <w:bCs w:val="0"/>
          <w:color w:val="auto"/>
          <w:kern w:val="2"/>
          <w:sz w:val="24"/>
          <w:szCs w:val="20"/>
          <w:lang w:val="en-US" w:eastAsia="zh-CN"/>
        </w:rPr>
        <w:t>以上</w:t>
      </w:r>
      <w:r>
        <w:rPr>
          <w:rFonts w:hint="eastAsia" w:ascii="宋体" w:hAnsi="宋体" w:eastAsia="宋体" w:cs="宋体"/>
          <w:b w:val="0"/>
          <w:bCs w:val="0"/>
          <w:color w:val="auto"/>
          <w:kern w:val="2"/>
          <w:sz w:val="24"/>
          <w:szCs w:val="20"/>
        </w:rPr>
        <w:t>；</w:t>
      </w:r>
      <w:r>
        <w:rPr>
          <w:rFonts w:hint="eastAsia" w:ascii="宋体" w:hAnsi="宋体" w:eastAsia="宋体" w:cs="宋体"/>
          <w:b w:val="0"/>
          <w:bCs w:val="0"/>
          <w:color w:val="auto"/>
          <w:kern w:val="2"/>
          <w:sz w:val="24"/>
          <w:szCs w:val="24"/>
          <w:lang w:val="en-US" w:eastAsia="zh-CN"/>
        </w:rPr>
        <w:t>食堂</w:t>
      </w:r>
      <w:r>
        <w:rPr>
          <w:rFonts w:hint="eastAsia" w:ascii="宋体" w:hAnsi="宋体" w:eastAsia="宋体" w:cs="宋体"/>
          <w:b w:val="0"/>
          <w:bCs w:val="0"/>
          <w:color w:val="auto"/>
          <w:kern w:val="2"/>
          <w:sz w:val="24"/>
          <w:szCs w:val="24"/>
        </w:rPr>
        <w:t>餐饮服务满意度95%以上；</w:t>
      </w:r>
      <w:r>
        <w:rPr>
          <w:rFonts w:hint="eastAsia" w:ascii="宋体" w:hAnsi="宋体" w:eastAsia="宋体" w:cs="宋体"/>
          <w:b w:val="0"/>
          <w:bCs w:val="0"/>
          <w:color w:val="auto"/>
          <w:kern w:val="2"/>
          <w:sz w:val="24"/>
          <w:szCs w:val="24"/>
          <w:lang w:eastAsia="zh-CN"/>
        </w:rPr>
        <w:t>出餐及时率</w:t>
      </w:r>
      <w:r>
        <w:rPr>
          <w:rFonts w:hint="eastAsia" w:ascii="宋体" w:hAnsi="宋体" w:eastAsia="宋体" w:cs="宋体"/>
          <w:b w:val="0"/>
          <w:bCs w:val="0"/>
          <w:color w:val="auto"/>
          <w:kern w:val="2"/>
          <w:sz w:val="24"/>
          <w:szCs w:val="24"/>
          <w:lang w:val="en-US" w:eastAsia="zh-CN"/>
        </w:rPr>
        <w:t>100%；食堂卫生满意度95%以上；</w:t>
      </w:r>
      <w:r>
        <w:rPr>
          <w:rFonts w:hint="eastAsia" w:ascii="宋体" w:hAnsi="宋体" w:eastAsia="宋体" w:cs="宋体"/>
          <w:b w:val="0"/>
          <w:bCs w:val="0"/>
          <w:color w:val="auto"/>
          <w:kern w:val="2"/>
          <w:sz w:val="24"/>
          <w:szCs w:val="24"/>
        </w:rPr>
        <w:t>卫生巡检率 100%；卫生清洁及时率 100%；计划采购完成率</w:t>
      </w:r>
      <w:r>
        <w:rPr>
          <w:rFonts w:hint="eastAsia" w:ascii="宋体" w:hAnsi="宋体" w:eastAsia="宋体" w:cs="宋体"/>
          <w:b w:val="0"/>
          <w:bCs w:val="0"/>
          <w:color w:val="auto"/>
          <w:kern w:val="2"/>
          <w:sz w:val="24"/>
          <w:szCs w:val="24"/>
          <w:lang w:val="en-US" w:eastAsia="zh-CN"/>
        </w:rPr>
        <w:t xml:space="preserve"> </w:t>
      </w:r>
      <w:r>
        <w:rPr>
          <w:rFonts w:hint="eastAsia" w:ascii="宋体" w:hAnsi="宋体" w:eastAsia="宋体" w:cs="宋体"/>
          <w:b w:val="0"/>
          <w:bCs w:val="0"/>
          <w:color w:val="auto"/>
          <w:kern w:val="2"/>
          <w:sz w:val="24"/>
          <w:szCs w:val="24"/>
        </w:rPr>
        <w:t>95%；计划内培训实施完成率90%；</w:t>
      </w:r>
      <w:r>
        <w:rPr>
          <w:rFonts w:hint="eastAsia" w:ascii="宋体" w:hAnsi="宋体" w:eastAsia="宋体" w:cs="宋体"/>
          <w:b w:val="0"/>
          <w:bCs w:val="0"/>
          <w:color w:val="auto"/>
          <w:kern w:val="2"/>
          <w:sz w:val="24"/>
          <w:szCs w:val="20"/>
        </w:rPr>
        <w:t>有效投诉率低于</w:t>
      </w:r>
      <w:r>
        <w:rPr>
          <w:rFonts w:hint="eastAsia" w:ascii="宋体" w:hAnsi="宋体" w:eastAsia="宋体" w:cs="宋体"/>
          <w:b w:val="0"/>
          <w:bCs w:val="0"/>
          <w:color w:val="auto"/>
          <w:kern w:val="2"/>
          <w:sz w:val="24"/>
          <w:szCs w:val="20"/>
          <w:lang w:val="en-US" w:eastAsia="zh-CN"/>
        </w:rPr>
        <w:t>0.5%</w:t>
      </w:r>
      <w:r>
        <w:rPr>
          <w:rFonts w:hint="eastAsia" w:ascii="宋体" w:hAnsi="宋体" w:eastAsia="宋体" w:cs="宋体"/>
          <w:b w:val="0"/>
          <w:bCs w:val="0"/>
          <w:color w:val="auto"/>
          <w:kern w:val="2"/>
          <w:sz w:val="24"/>
          <w:szCs w:val="20"/>
        </w:rPr>
        <w:t>，有效投诉处理率达100%；</w:t>
      </w:r>
      <w:r>
        <w:rPr>
          <w:rFonts w:hint="eastAsia" w:ascii="宋体" w:hAnsi="宋体" w:eastAsia="宋体" w:cs="宋体"/>
          <w:color w:val="auto"/>
          <w:kern w:val="2"/>
          <w:sz w:val="24"/>
          <w:szCs w:val="20"/>
        </w:rPr>
        <w:t>无因管理失职造成的人身、财产损害案件；无重大投诉；</w:t>
      </w:r>
      <w:r>
        <w:rPr>
          <w:rFonts w:hint="eastAsia" w:ascii="宋体" w:hAnsi="宋体" w:eastAsia="宋体" w:cs="宋体"/>
          <w:color w:val="auto"/>
          <w:kern w:val="2"/>
          <w:sz w:val="24"/>
          <w:szCs w:val="20"/>
          <w:lang w:val="en-US" w:eastAsia="zh-CN"/>
        </w:rPr>
        <w:t>无重大安全事故；</w:t>
      </w:r>
      <w:r>
        <w:rPr>
          <w:rFonts w:hint="eastAsia" w:ascii="宋体" w:hAnsi="宋体" w:eastAsia="宋体" w:cs="宋体"/>
          <w:color w:val="auto"/>
          <w:kern w:val="2"/>
          <w:sz w:val="24"/>
          <w:szCs w:val="20"/>
        </w:rPr>
        <w:t>管理服务人员持有相应的上岗证、资格证，专业培训合格率达100%</w:t>
      </w:r>
      <w:r>
        <w:rPr>
          <w:rFonts w:hint="eastAsia" w:ascii="宋体" w:hAnsi="宋体" w:eastAsia="宋体" w:cs="宋体"/>
          <w:color w:val="auto"/>
          <w:kern w:val="2"/>
          <w:sz w:val="24"/>
          <w:szCs w:val="20"/>
          <w:lang w:eastAsia="zh-CN"/>
        </w:rPr>
        <w:t>；</w:t>
      </w:r>
    </w:p>
    <w:p>
      <w:pPr>
        <w:autoSpaceDE/>
        <w:autoSpaceDN/>
        <w:adjustRightInd/>
        <w:spacing w:line="360" w:lineRule="auto"/>
        <w:ind w:firstLine="480" w:firstLineChars="200"/>
        <w:jc w:val="left"/>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4、在食堂经营中全力保障职工按时用餐、美味可口、数量管够、品种丰富、热菜热饭、每月推陈出新。若有民警不能按时吃饭的，我们可免费提供送餐或热菜服务；</w:t>
      </w:r>
    </w:p>
    <w:p>
      <w:pPr>
        <w:autoSpaceDE/>
        <w:autoSpaceDN/>
        <w:adjustRightInd/>
        <w:spacing w:line="360" w:lineRule="auto"/>
        <w:ind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5、遇到临时用餐的情况，若我方仓库中有数量足够的备菜，则保证20分钟内出餐，若备菜数量不足，则保证30分钟内出餐（出餐方式看情况选择，可选择我方在附近服务的食堂中临时调配食材，或是由公司法人参股的餐馆进行送餐/食材）。</w:t>
      </w:r>
    </w:p>
    <w:p>
      <w:pPr>
        <w:autoSpaceDE/>
        <w:autoSpaceDN/>
        <w:adjustRightInd/>
        <w:spacing w:line="360" w:lineRule="auto"/>
        <w:ind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6、我公司承诺在元宵节、端午节、中秋节等节假日期间，除正常供餐外，为执勤民警免费提供元宵/汤圆、粽子、月饼等食品，让他们在辛苦执勤时感到慰藉。</w:t>
      </w:r>
    </w:p>
    <w:p>
      <w:pPr>
        <w:autoSpaceDE/>
        <w:autoSpaceDN/>
        <w:adjustRightInd/>
        <w:spacing w:line="360" w:lineRule="auto"/>
        <w:ind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7、保证战时（勤务）时段为备勤民警按时、按质、按量提供早、中、晚三餐；</w:t>
      </w:r>
    </w:p>
    <w:p>
      <w:pPr>
        <w:autoSpaceDE/>
        <w:autoSpaceDN/>
        <w:adjustRightInd/>
        <w:spacing w:line="360" w:lineRule="auto"/>
        <w:ind w:firstLine="480" w:firstLineChars="200"/>
        <w:jc w:val="left"/>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8、我公司全权负责食堂经营的各项费用，自负盈亏，我公司保证在服务期限内，在合同实施期间将不因市场价格、政策因素的变化而调整中标价。</w:t>
      </w:r>
    </w:p>
    <w:p>
      <w:pPr>
        <w:autoSpaceDE/>
        <w:autoSpaceDN/>
        <w:adjustRightInd/>
        <w:spacing w:line="360" w:lineRule="auto"/>
        <w:ind w:firstLine="480" w:firstLineChars="200"/>
        <w:jc w:val="left"/>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9</w:t>
      </w:r>
      <w:r>
        <w:rPr>
          <w:rFonts w:hint="default" w:ascii="宋体" w:hAnsi="宋体" w:eastAsia="宋体" w:cs="宋体"/>
          <w:color w:val="auto"/>
          <w:kern w:val="2"/>
          <w:sz w:val="24"/>
          <w:szCs w:val="24"/>
          <w:lang w:val="en-US" w:eastAsia="zh-CN"/>
        </w:rPr>
        <w:t>、</w:t>
      </w:r>
      <w:r>
        <w:rPr>
          <w:rFonts w:hint="eastAsia" w:ascii="宋体" w:hAnsi="宋体" w:eastAsia="宋体" w:cs="宋体"/>
          <w:color w:val="auto"/>
          <w:kern w:val="2"/>
          <w:sz w:val="24"/>
          <w:szCs w:val="24"/>
          <w:lang w:val="en-US" w:eastAsia="zh-CN"/>
        </w:rPr>
        <w:t>若我公司</w:t>
      </w:r>
      <w:r>
        <w:rPr>
          <w:rFonts w:hint="default" w:ascii="宋体" w:hAnsi="宋体" w:eastAsia="宋体" w:cs="宋体"/>
          <w:color w:val="auto"/>
          <w:kern w:val="2"/>
          <w:sz w:val="24"/>
          <w:szCs w:val="24"/>
          <w:lang w:val="en-US" w:eastAsia="zh-CN"/>
        </w:rPr>
        <w:t>违反就餐标准、员工要求、厨师要求等约定，每违反一次，向采购人支付违约金</w:t>
      </w:r>
      <w:r>
        <w:rPr>
          <w:rFonts w:hint="eastAsia" w:ascii="宋体" w:hAnsi="宋体" w:cs="宋体"/>
          <w:color w:val="auto"/>
          <w:kern w:val="2"/>
          <w:sz w:val="24"/>
          <w:szCs w:val="24"/>
          <w:lang w:val="en-US" w:eastAsia="zh-CN"/>
        </w:rPr>
        <w:t>1</w:t>
      </w:r>
      <w:r>
        <w:rPr>
          <w:rFonts w:hint="default" w:ascii="宋体" w:hAnsi="宋体" w:eastAsia="宋体" w:cs="宋体"/>
          <w:color w:val="auto"/>
          <w:kern w:val="2"/>
          <w:sz w:val="24"/>
          <w:szCs w:val="24"/>
          <w:lang w:val="en-US" w:eastAsia="zh-CN"/>
        </w:rPr>
        <w:t>000</w:t>
      </w:r>
      <w:r>
        <w:rPr>
          <w:rFonts w:hint="default" w:ascii="宋体" w:hAnsi="宋体" w:eastAsia="宋体" w:cs="宋体"/>
          <w:color w:val="auto"/>
          <w:kern w:val="2"/>
          <w:sz w:val="24"/>
          <w:szCs w:val="24"/>
          <w:lang w:val="en-US" w:eastAsia="zh-CN"/>
        </w:rPr>
        <w:t>元。因食堂管理不到位，造成食品安全事故的，视为</w:t>
      </w:r>
      <w:r>
        <w:rPr>
          <w:rFonts w:hint="eastAsia" w:ascii="宋体" w:hAnsi="宋体" w:eastAsia="宋体" w:cs="宋体"/>
          <w:color w:val="auto"/>
          <w:kern w:val="2"/>
          <w:sz w:val="24"/>
          <w:szCs w:val="24"/>
          <w:lang w:val="en-US" w:eastAsia="zh-CN"/>
        </w:rPr>
        <w:t>我公司</w:t>
      </w:r>
      <w:r>
        <w:rPr>
          <w:rFonts w:hint="default" w:ascii="宋体" w:hAnsi="宋体" w:eastAsia="宋体" w:cs="宋体"/>
          <w:color w:val="auto"/>
          <w:kern w:val="2"/>
          <w:sz w:val="24"/>
          <w:szCs w:val="24"/>
          <w:lang w:val="en-US" w:eastAsia="zh-CN"/>
        </w:rPr>
        <w:t>根本违约，采购人有权提前终止合同，同时扣除食堂管理服务费用</w:t>
      </w:r>
      <w:r>
        <w:rPr>
          <w:rFonts w:hint="eastAsia" w:ascii="宋体" w:hAnsi="宋体" w:cs="宋体"/>
          <w:color w:val="auto"/>
          <w:kern w:val="2"/>
          <w:sz w:val="24"/>
          <w:szCs w:val="24"/>
          <w:lang w:val="en-US" w:eastAsia="zh-CN"/>
        </w:rPr>
        <w:t>2</w:t>
      </w:r>
      <w:r>
        <w:rPr>
          <w:rFonts w:hint="default" w:ascii="宋体" w:hAnsi="宋体" w:eastAsia="宋体" w:cs="宋体"/>
          <w:color w:val="auto"/>
          <w:kern w:val="2"/>
          <w:sz w:val="24"/>
          <w:szCs w:val="24"/>
          <w:lang w:val="en-US" w:eastAsia="zh-CN"/>
        </w:rPr>
        <w:t>0000</w:t>
      </w:r>
      <w:r>
        <w:rPr>
          <w:rFonts w:hint="default" w:ascii="宋体" w:hAnsi="宋体" w:eastAsia="宋体" w:cs="宋体"/>
          <w:color w:val="auto"/>
          <w:kern w:val="2"/>
          <w:sz w:val="24"/>
          <w:szCs w:val="24"/>
          <w:lang w:val="en-US" w:eastAsia="zh-CN"/>
        </w:rPr>
        <w:t>元，</w:t>
      </w:r>
      <w:r>
        <w:rPr>
          <w:rFonts w:hint="eastAsia" w:ascii="宋体" w:hAnsi="宋体" w:eastAsia="宋体" w:cs="宋体"/>
          <w:color w:val="auto"/>
          <w:kern w:val="2"/>
          <w:sz w:val="24"/>
          <w:szCs w:val="24"/>
          <w:lang w:val="en-US" w:eastAsia="zh-CN"/>
        </w:rPr>
        <w:t>我公司</w:t>
      </w:r>
      <w:r>
        <w:rPr>
          <w:rFonts w:hint="default" w:ascii="宋体" w:hAnsi="宋体" w:eastAsia="宋体" w:cs="宋体"/>
          <w:color w:val="auto"/>
          <w:kern w:val="2"/>
          <w:sz w:val="24"/>
          <w:szCs w:val="24"/>
          <w:lang w:val="en-US" w:eastAsia="zh-CN"/>
        </w:rPr>
        <w:t>承担全部赔偿责任，</w:t>
      </w:r>
      <w:r>
        <w:rPr>
          <w:rFonts w:hint="eastAsia" w:ascii="宋体" w:hAnsi="宋体" w:eastAsia="宋体" w:cs="宋体"/>
          <w:color w:val="auto"/>
          <w:kern w:val="2"/>
          <w:sz w:val="24"/>
          <w:szCs w:val="24"/>
          <w:lang w:val="en-US" w:eastAsia="zh-CN"/>
        </w:rPr>
        <w:t>并且</w:t>
      </w:r>
      <w:r>
        <w:rPr>
          <w:rFonts w:hint="default" w:ascii="宋体" w:hAnsi="宋体" w:eastAsia="宋体" w:cs="宋体"/>
          <w:color w:val="auto"/>
          <w:kern w:val="2"/>
          <w:sz w:val="24"/>
          <w:szCs w:val="24"/>
          <w:lang w:val="en-US" w:eastAsia="zh-CN"/>
        </w:rPr>
        <w:t>承担采购方主张权利所产生的全部费用，包括但不限于诉讼费、鉴定评估费、律师费等。</w:t>
      </w:r>
    </w:p>
    <w:p>
      <w:pPr>
        <w:autoSpaceDE/>
        <w:autoSpaceDN/>
        <w:adjustRightInd/>
        <w:spacing w:line="360" w:lineRule="auto"/>
        <w:ind w:firstLine="480" w:firstLineChars="200"/>
        <w:jc w:val="left"/>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10</w:t>
      </w:r>
      <w:r>
        <w:rPr>
          <w:rFonts w:hint="default" w:ascii="宋体" w:hAnsi="宋体" w:eastAsia="宋体" w:cs="宋体"/>
          <w:color w:val="auto"/>
          <w:kern w:val="2"/>
          <w:sz w:val="24"/>
          <w:szCs w:val="24"/>
          <w:lang w:val="en-US" w:eastAsia="zh-CN"/>
        </w:rPr>
        <w:t>、</w:t>
      </w:r>
      <w:r>
        <w:rPr>
          <w:rFonts w:hint="eastAsia" w:ascii="宋体" w:hAnsi="宋体" w:eastAsia="宋体" w:cs="宋体"/>
          <w:color w:val="auto"/>
          <w:kern w:val="2"/>
          <w:sz w:val="24"/>
          <w:szCs w:val="24"/>
          <w:lang w:val="en-US" w:eastAsia="zh-CN"/>
        </w:rPr>
        <w:t>我公司保证</w:t>
      </w:r>
      <w:r>
        <w:rPr>
          <w:rFonts w:hint="default" w:ascii="宋体" w:hAnsi="宋体" w:eastAsia="宋体" w:cs="宋体"/>
          <w:color w:val="auto"/>
          <w:kern w:val="2"/>
          <w:sz w:val="24"/>
          <w:szCs w:val="24"/>
          <w:lang w:val="en-US" w:eastAsia="zh-CN"/>
        </w:rPr>
        <w:t>在服务期间</w:t>
      </w:r>
      <w:r>
        <w:rPr>
          <w:rFonts w:hint="eastAsia" w:ascii="宋体" w:hAnsi="宋体" w:eastAsia="宋体" w:cs="宋体"/>
          <w:color w:val="auto"/>
          <w:kern w:val="2"/>
          <w:sz w:val="24"/>
          <w:szCs w:val="24"/>
          <w:lang w:val="en-US" w:eastAsia="zh-CN"/>
        </w:rPr>
        <w:t>配合</w:t>
      </w:r>
      <w:r>
        <w:rPr>
          <w:rFonts w:hint="default" w:ascii="宋体" w:hAnsi="宋体" w:eastAsia="宋体" w:cs="宋体"/>
          <w:color w:val="auto"/>
          <w:kern w:val="2"/>
          <w:sz w:val="24"/>
          <w:szCs w:val="24"/>
          <w:lang w:val="en-US" w:eastAsia="zh-CN"/>
        </w:rPr>
        <w:t>采购人不定期对食物质量进行抽检，抽检不合格时,采购人有权终止合同并对</w:t>
      </w:r>
      <w:r>
        <w:rPr>
          <w:rFonts w:hint="eastAsia" w:ascii="宋体" w:hAnsi="宋体" w:eastAsia="宋体" w:cs="宋体"/>
          <w:color w:val="auto"/>
          <w:kern w:val="2"/>
          <w:sz w:val="24"/>
          <w:szCs w:val="24"/>
          <w:lang w:val="en-US" w:eastAsia="zh-CN"/>
        </w:rPr>
        <w:t>我公司</w:t>
      </w:r>
      <w:r>
        <w:rPr>
          <w:rFonts w:hint="default" w:ascii="宋体" w:hAnsi="宋体" w:eastAsia="宋体" w:cs="宋体"/>
          <w:color w:val="auto"/>
          <w:kern w:val="2"/>
          <w:sz w:val="24"/>
          <w:szCs w:val="24"/>
          <w:lang w:val="en-US" w:eastAsia="zh-CN"/>
        </w:rPr>
        <w:t>处以合同金额20%的罚款；如出现食品安全事故，采购人可终止合同并对</w:t>
      </w:r>
      <w:r>
        <w:rPr>
          <w:rFonts w:hint="eastAsia" w:ascii="宋体" w:hAnsi="宋体" w:eastAsia="宋体" w:cs="宋体"/>
          <w:color w:val="auto"/>
          <w:kern w:val="2"/>
          <w:sz w:val="24"/>
          <w:szCs w:val="24"/>
          <w:lang w:val="en-US" w:eastAsia="zh-CN"/>
        </w:rPr>
        <w:t>我公司</w:t>
      </w:r>
      <w:r>
        <w:rPr>
          <w:rFonts w:hint="default" w:ascii="宋体" w:hAnsi="宋体" w:eastAsia="宋体" w:cs="宋体"/>
          <w:color w:val="auto"/>
          <w:kern w:val="2"/>
          <w:sz w:val="24"/>
          <w:szCs w:val="24"/>
          <w:lang w:val="en-US" w:eastAsia="zh-CN"/>
        </w:rPr>
        <w:t>处以合同金额30%的罚款，并由</w:t>
      </w:r>
      <w:r>
        <w:rPr>
          <w:rFonts w:hint="eastAsia" w:ascii="宋体" w:hAnsi="宋体" w:eastAsia="宋体" w:cs="宋体"/>
          <w:color w:val="auto"/>
          <w:kern w:val="2"/>
          <w:sz w:val="24"/>
          <w:szCs w:val="24"/>
          <w:lang w:val="en-US" w:eastAsia="zh-CN"/>
        </w:rPr>
        <w:t>我公司</w:t>
      </w:r>
      <w:r>
        <w:rPr>
          <w:rFonts w:hint="default" w:ascii="宋体" w:hAnsi="宋体" w:eastAsia="宋体" w:cs="宋体"/>
          <w:color w:val="auto"/>
          <w:kern w:val="2"/>
          <w:sz w:val="24"/>
          <w:szCs w:val="24"/>
          <w:lang w:val="en-US" w:eastAsia="zh-CN"/>
        </w:rPr>
        <w:t>承担此次事故造成的民事或者刑事责任。</w:t>
      </w:r>
    </w:p>
    <w:p>
      <w:pPr>
        <w:autoSpaceDE/>
        <w:autoSpaceDN/>
        <w:adjustRightInd/>
        <w:spacing w:line="360" w:lineRule="auto"/>
        <w:ind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11、如因我公司管理不善或工作出现重大失误，造成贵方经济损失的，赔偿贵方经济损失（以直接经济损失计算）。</w:t>
      </w:r>
    </w:p>
    <w:p>
      <w:pPr>
        <w:autoSpaceDE/>
        <w:autoSpaceDN/>
        <w:adjustRightInd/>
        <w:spacing w:line="360" w:lineRule="auto"/>
        <w:ind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12、在食堂餐饮服务中，如我公司或我公司员工在履行职责时敷衍了事，不按规定履行职责义务，经主管部门通知改正但拒绝改正的，每次按500-1000元人民币的标准惩罚；</w:t>
      </w:r>
    </w:p>
    <w:p>
      <w:pPr>
        <w:autoSpaceDE/>
        <w:autoSpaceDN/>
        <w:adjustRightInd/>
        <w:spacing w:line="360" w:lineRule="auto"/>
        <w:ind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13、我公司对自己所提供所有材料、数据的真实性、有效性负责，若涉及到提供虚假证明材料骗取中标的，贵方有权终止合同，并提交有关部门对其进行处理。</w:t>
      </w:r>
    </w:p>
    <w:p>
      <w:pPr>
        <w:autoSpaceDE/>
        <w:autoSpaceDN/>
        <w:adjustRightInd/>
        <w:spacing w:line="360" w:lineRule="auto"/>
        <w:ind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14、我公司在工作过程中因自身原因对项目所在地原有物品、设施设备、建筑物、构筑物、地埋物、悬挂物等造成破坏、损坏以及对第三方的人员、财产造成损失时的，我公司承担相应的赔偿责任。</w:t>
      </w:r>
    </w:p>
    <w:p>
      <w:pPr>
        <w:autoSpaceDE/>
        <w:autoSpaceDN/>
        <w:adjustRightInd/>
        <w:spacing w:line="360" w:lineRule="auto"/>
        <w:ind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15、食堂餐饮服务质量要求不达标、服务不及时或是因管理操作不当给业主造成损失的，我公司承诺立即整改并按照相关条款进行处罚，以及承担由此造成的一切损失；</w:t>
      </w:r>
    </w:p>
    <w:p>
      <w:pPr>
        <w:autoSpaceDE/>
        <w:autoSpaceDN/>
        <w:adjustRightInd/>
        <w:spacing w:line="360" w:lineRule="auto"/>
        <w:ind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16、若我方在服务过程中出现被投诉，我公司承诺立即整改，若未及时整改或整改未达到相关要求，我公司愿接受2000元/次的违约处罚并承担由此造成的一切损失。</w:t>
      </w:r>
    </w:p>
    <w:p>
      <w:pPr>
        <w:autoSpaceDE/>
        <w:autoSpaceDN/>
        <w:adjustRightInd/>
        <w:spacing w:line="360" w:lineRule="auto"/>
        <w:ind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17、按本项目招标文件规定的服务内容由我公司自行完成，不外包或分包，更不违法转包，否则招标人有权终止合同并拒付合同价款。</w:t>
      </w:r>
    </w:p>
    <w:p>
      <w:pPr>
        <w:autoSpaceDE/>
        <w:autoSpaceDN/>
        <w:adjustRightInd/>
        <w:spacing w:line="360" w:lineRule="auto"/>
        <w:ind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18、积极主动配合采购人的各项工作，充分满足采购人的物业服务需求，配合、协助、完成采购人安排的与采购人有关的其他工作。</w:t>
      </w:r>
    </w:p>
    <w:p>
      <w:pPr>
        <w:autoSpaceDE/>
        <w:autoSpaceDN/>
        <w:adjustRightInd/>
        <w:spacing w:line="360" w:lineRule="auto"/>
        <w:ind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19、实行经贵方审定通过后的服务制度；</w:t>
      </w:r>
    </w:p>
    <w:p>
      <w:pPr>
        <w:autoSpaceDE/>
        <w:autoSpaceDN/>
        <w:adjustRightInd/>
        <w:spacing w:line="360" w:lineRule="auto"/>
        <w:ind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20、建立有效及时的内部管理制度，制定本项目的工作目标、工作计划并组织实施；有效及时地完成服务范围内一切事务的协调处理，做好各项工作的检查和督导，协调各单位各部门之间的关系，每季度提交物业情况报告，收集和统计职工满意度调查信息并及时根据情况进行整改；配合完成外部相关部门的各类检查工作等，为采购人提供优质的食堂餐饮服务，有效地履行合同。</w:t>
      </w:r>
    </w:p>
    <w:p>
      <w:pPr>
        <w:autoSpaceDE/>
        <w:autoSpaceDN/>
        <w:adjustRightInd/>
        <w:spacing w:line="360" w:lineRule="auto"/>
        <w:ind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21、主动接受和配合贵方依据考核规定进行的考核，并认可贵方的考核结果；根据贵方的授权和有关法律、法规及本合同的约定，提供优质、高效的食堂餐饮服务；</w:t>
      </w:r>
    </w:p>
    <w:p>
      <w:pPr>
        <w:autoSpaceDE/>
        <w:autoSpaceDN/>
        <w:adjustRightInd/>
        <w:spacing w:line="360" w:lineRule="auto"/>
        <w:ind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22、我方指派本项目的餐厅经理、主厨、副厨、面点师未经采购人同意不进行更换和调整，其他人员有调整的及时上报采购人。</w:t>
      </w:r>
    </w:p>
    <w:p>
      <w:pPr>
        <w:autoSpaceDE/>
        <w:autoSpaceDN/>
        <w:adjustRightInd/>
        <w:spacing w:line="360" w:lineRule="auto"/>
        <w:ind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23、要求并督促全体服务人员遵纪守法、遵守采购人各项规章制度；制定并执行管理制度和工作责任制，规范服务人员行为，处理违规行为，必要时向贵方报告。接受贵方管理部门的监督、检查；我方人员未经贵方书面许可，不得进入贵方禁止进入的区域；</w:t>
      </w:r>
    </w:p>
    <w:p>
      <w:pPr>
        <w:autoSpaceDE/>
        <w:autoSpaceDN/>
        <w:adjustRightInd/>
        <w:spacing w:line="360" w:lineRule="auto"/>
        <w:ind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24、不利用管理区域内的贵方房产、物业等资源从事与物业服务无关的其他经营活动；</w:t>
      </w:r>
    </w:p>
    <w:p>
      <w:pPr>
        <w:autoSpaceDE/>
        <w:autoSpaceDN/>
        <w:adjustRightInd/>
        <w:spacing w:line="360" w:lineRule="auto"/>
        <w:ind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25、我方必须爱护贵方的各种设备和设施，因管理不善，人为损坏的需承担修复、赔偿责任，如我方不及时履行上述修复、赔偿责任，贵方有权在我方的服务费用中扣除；</w:t>
      </w:r>
    </w:p>
    <w:p>
      <w:pPr>
        <w:autoSpaceDE/>
        <w:autoSpaceDN/>
        <w:adjustRightInd/>
        <w:spacing w:line="360" w:lineRule="auto"/>
        <w:ind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26、本合同终止时，我方移交服务权，协助贵方作好服务的交接和善后工作。移交或配合贵方移交服务用房和物业服务的全部档案资料；</w:t>
      </w:r>
    </w:p>
    <w:p>
      <w:pPr>
        <w:autoSpaceDE/>
        <w:autoSpaceDN/>
        <w:adjustRightInd/>
        <w:spacing w:line="360" w:lineRule="auto"/>
        <w:ind w:firstLine="480" w:firstLineChars="20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27、我公司全体服务人员每年进行2次体检，全体服务人员都进行健康、安全方面的定期培训。培训除公司内部组织外，还要请专业公司或专业人员每年进行至少一次的培训。工作中统一着装佩戴工牌并有明显的公司标识，自行承担服务人员为贵方提供服务过程中的安全责任及相应的法律责任；</w:t>
      </w:r>
    </w:p>
    <w:p>
      <w:pPr>
        <w:bidi w:val="0"/>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28、我方承诺所有服务人员按照竞争性磋商文件要求配备，发生缺岗或人员要求不达标的，在</w:t>
      </w:r>
      <w:r>
        <w:rPr>
          <w:rFonts w:hint="eastAsia" w:ascii="宋体" w:hAnsi="宋体" w:eastAsia="宋体" w:cs="宋体"/>
          <w:color w:val="auto"/>
          <w:kern w:val="2"/>
          <w:sz w:val="24"/>
          <w:szCs w:val="24"/>
        </w:rPr>
        <w:t>3日</w:t>
      </w:r>
      <w:r>
        <w:rPr>
          <w:rFonts w:hint="eastAsia" w:ascii="宋体" w:hAnsi="宋体" w:eastAsia="宋体" w:cs="宋体"/>
          <w:color w:val="auto"/>
          <w:sz w:val="24"/>
          <w:szCs w:val="24"/>
          <w:lang w:val="en-US" w:eastAsia="zh-CN"/>
        </w:rPr>
        <w:t>内补齐。若厨师或面点师岗位缺岗超过</w:t>
      </w:r>
      <w:r>
        <w:rPr>
          <w:rFonts w:hint="eastAsia" w:ascii="宋体" w:hAnsi="宋体" w:eastAsia="宋体" w:cs="宋体"/>
          <w:color w:val="auto"/>
          <w:kern w:val="2"/>
          <w:sz w:val="24"/>
          <w:szCs w:val="24"/>
        </w:rPr>
        <w:t>3日</w:t>
      </w:r>
      <w:r>
        <w:rPr>
          <w:rFonts w:hint="eastAsia" w:ascii="宋体" w:hAnsi="宋体" w:eastAsia="宋体" w:cs="宋体"/>
          <w:color w:val="auto"/>
          <w:sz w:val="24"/>
          <w:szCs w:val="24"/>
          <w:lang w:val="en-US" w:eastAsia="zh-CN"/>
        </w:rPr>
        <w:t>的，扣减我方服务费250元/天/人次；其他岗位缺岗超过</w:t>
      </w:r>
      <w:r>
        <w:rPr>
          <w:rFonts w:hint="eastAsia" w:ascii="宋体" w:hAnsi="宋体" w:eastAsia="宋体" w:cs="宋体"/>
          <w:color w:val="auto"/>
          <w:kern w:val="2"/>
          <w:sz w:val="24"/>
          <w:szCs w:val="24"/>
        </w:rPr>
        <w:t>3日</w:t>
      </w:r>
      <w:r>
        <w:rPr>
          <w:rFonts w:hint="eastAsia" w:ascii="宋体" w:hAnsi="宋体" w:eastAsia="宋体" w:cs="宋体"/>
          <w:color w:val="auto"/>
          <w:sz w:val="24"/>
          <w:szCs w:val="24"/>
          <w:lang w:val="en-US" w:eastAsia="zh-CN"/>
        </w:rPr>
        <w:t>的，扣减我方服务费120元/天/人次。</w:t>
      </w:r>
      <w:r>
        <w:rPr>
          <w:rFonts w:hint="eastAsia" w:ascii="宋体" w:hAnsi="宋体" w:eastAsia="宋体" w:cs="宋体"/>
          <w:color w:val="auto"/>
          <w:kern w:val="2"/>
          <w:sz w:val="24"/>
          <w:szCs w:val="24"/>
        </w:rPr>
        <w:t>若出现缺岗3人以上并持续缺岗一个月的，</w:t>
      </w:r>
      <w:r>
        <w:rPr>
          <w:rFonts w:hint="eastAsia" w:ascii="宋体" w:hAnsi="宋体" w:eastAsia="宋体" w:cs="宋体"/>
          <w:color w:val="auto"/>
          <w:kern w:val="2"/>
          <w:sz w:val="24"/>
          <w:szCs w:val="24"/>
          <w:lang w:val="en-US" w:eastAsia="zh-CN"/>
        </w:rPr>
        <w:t>甲方</w:t>
      </w:r>
      <w:r>
        <w:rPr>
          <w:rFonts w:hint="eastAsia" w:ascii="宋体" w:hAnsi="宋体" w:eastAsia="宋体" w:cs="宋体"/>
          <w:color w:val="auto"/>
          <w:kern w:val="2"/>
          <w:sz w:val="24"/>
          <w:szCs w:val="24"/>
        </w:rPr>
        <w:t>有权提前解除合同。</w:t>
      </w:r>
    </w:p>
    <w:p>
      <w:pPr>
        <w:bidi w:val="0"/>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Calibri" w:hAnsi="Calibri" w:eastAsia="宋体"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Calibri" w:hAnsi="Calibri" w:eastAsia="宋体" w:cs="Times New Roman"/>
          <w:color w:val="auto"/>
          <w:sz w:val="24"/>
          <w:szCs w:val="24"/>
          <w:lang w:val="en-US" w:eastAsia="zh-CN"/>
        </w:rPr>
      </w:pPr>
      <w:r>
        <w:rPr>
          <w:rFonts w:hint="eastAsia" w:ascii="Calibri" w:hAnsi="Calibri" w:eastAsia="宋体" w:cs="Times New Roman"/>
          <w:color w:val="auto"/>
          <w:sz w:val="24"/>
          <w:szCs w:val="24"/>
          <w:lang w:val="en-US" w:eastAsia="zh-CN"/>
        </w:rPr>
        <w:t>承诺人（盖章）：中高后勤服务（云南）有限公司</w:t>
      </w:r>
    </w:p>
    <w:p>
      <w:pPr>
        <w:keepNext w:val="0"/>
        <w:keepLines w:val="0"/>
        <w:pageBreakBefore w:val="0"/>
        <w:widowControl w:val="0"/>
        <w:kinsoku/>
        <w:wordWrap/>
        <w:overflowPunct/>
        <w:topLinePunct w:val="0"/>
        <w:autoSpaceDE/>
        <w:autoSpaceDN/>
        <w:bidi w:val="0"/>
        <w:adjustRightInd/>
        <w:snapToGrid/>
        <w:spacing w:line="360" w:lineRule="auto"/>
        <w:ind w:left="3120" w:leftChars="1300"/>
        <w:jc w:val="both"/>
        <w:textAlignment w:val="auto"/>
        <w:rPr>
          <w:rFonts w:hint="eastAsia" w:ascii="Calibri" w:hAnsi="Calibri" w:eastAsia="宋体"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Calibri" w:hAnsi="Calibri" w:eastAsia="宋体" w:cs="Times New Roman"/>
          <w:color w:val="auto"/>
          <w:sz w:val="24"/>
          <w:szCs w:val="24"/>
          <w:lang w:val="en-US" w:eastAsia="zh-CN"/>
        </w:rPr>
      </w:pPr>
      <w:r>
        <w:rPr>
          <w:rFonts w:hint="eastAsia" w:ascii="Calibri" w:hAnsi="Calibri" w:eastAsia="宋体" w:cs="Times New Roman"/>
          <w:color w:val="auto"/>
          <w:sz w:val="24"/>
          <w:szCs w:val="24"/>
          <w:lang w:val="en-US" w:eastAsia="zh-CN"/>
        </w:rPr>
        <w:t>年     月     日</w:t>
      </w:r>
    </w:p>
    <w:p>
      <w:pPr>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br w:type="page"/>
      </w:r>
    </w:p>
    <w:p>
      <w:pPr>
        <w:bidi w:val="0"/>
        <w:rPr>
          <w:rFonts w:hint="eastAsia" w:ascii="宋体" w:hAnsi="宋体" w:eastAsia="宋体" w:cs="Times New Roman"/>
          <w:color w:val="auto"/>
          <w:sz w:val="24"/>
          <w:lang w:val="en-US" w:eastAsia="zh-CN"/>
        </w:rPr>
      </w:pPr>
      <w:r>
        <w:rPr>
          <w:rFonts w:hint="eastAsia" w:ascii="宋体" w:hAnsi="宋体" w:eastAsia="宋体"/>
          <w:color w:val="auto"/>
          <w:sz w:val="24"/>
        </w:rPr>
        <w:t>附件</w:t>
      </w:r>
      <w:r>
        <w:rPr>
          <w:rFonts w:hint="eastAsia" w:ascii="宋体" w:hAnsi="宋体" w:eastAsia="宋体"/>
          <w:color w:val="auto"/>
          <w:sz w:val="24"/>
          <w:lang w:val="en-US" w:eastAsia="zh-CN"/>
        </w:rPr>
        <w:t>3</w:t>
      </w:r>
      <w:r>
        <w:rPr>
          <w:rFonts w:hint="eastAsia" w:ascii="宋体" w:hAnsi="宋体" w:eastAsia="宋体"/>
          <w:color w:val="auto"/>
          <w:sz w:val="24"/>
        </w:rPr>
        <w:t>：人员配置情况表</w:t>
      </w:r>
    </w:p>
    <w:tbl>
      <w:tblPr>
        <w:tblStyle w:val="14"/>
        <w:tblW w:w="92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4"/>
        <w:gridCol w:w="1468"/>
        <w:gridCol w:w="1156"/>
        <w:gridCol w:w="735"/>
        <w:gridCol w:w="865"/>
        <w:gridCol w:w="1018"/>
        <w:gridCol w:w="1877"/>
        <w:gridCol w:w="13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14" w:type="dxa"/>
            <w:vAlign w:val="center"/>
          </w:tcPr>
          <w:p>
            <w:pPr>
              <w:spacing w:line="360" w:lineRule="auto"/>
              <w:jc w:val="center"/>
              <w:rPr>
                <w:rFonts w:ascii="宋体" w:hAnsi="宋体" w:eastAsia="宋体"/>
                <w:color w:val="auto"/>
                <w:sz w:val="24"/>
                <w:shd w:val="clear" w:color="auto" w:fill="FFFFFF"/>
              </w:rPr>
            </w:pPr>
            <w:r>
              <w:rPr>
                <w:rFonts w:hint="eastAsia" w:ascii="宋体" w:hAnsi="宋体" w:eastAsia="宋体"/>
                <w:color w:val="auto"/>
                <w:sz w:val="24"/>
                <w:shd w:val="clear" w:color="auto" w:fill="FFFFFF"/>
              </w:rPr>
              <w:t>序号</w:t>
            </w:r>
          </w:p>
        </w:tc>
        <w:tc>
          <w:tcPr>
            <w:tcW w:w="1468" w:type="dxa"/>
            <w:vAlign w:val="center"/>
          </w:tcPr>
          <w:p>
            <w:pPr>
              <w:spacing w:line="360" w:lineRule="auto"/>
              <w:jc w:val="center"/>
              <w:rPr>
                <w:rFonts w:ascii="宋体" w:hAnsi="宋体" w:eastAsia="宋体"/>
                <w:color w:val="auto"/>
                <w:sz w:val="24"/>
                <w:shd w:val="clear" w:color="auto" w:fill="FFFFFF"/>
              </w:rPr>
            </w:pPr>
            <w:r>
              <w:rPr>
                <w:rFonts w:hint="eastAsia" w:ascii="宋体" w:hAnsi="宋体" w:eastAsia="宋体"/>
                <w:color w:val="auto"/>
                <w:sz w:val="24"/>
                <w:shd w:val="clear" w:color="auto" w:fill="FFFFFF"/>
              </w:rPr>
              <w:t>在本项目拟担任职务</w:t>
            </w:r>
          </w:p>
        </w:tc>
        <w:tc>
          <w:tcPr>
            <w:tcW w:w="1156" w:type="dxa"/>
            <w:vAlign w:val="center"/>
          </w:tcPr>
          <w:p>
            <w:pPr>
              <w:spacing w:line="360" w:lineRule="auto"/>
              <w:jc w:val="center"/>
              <w:rPr>
                <w:rFonts w:ascii="宋体" w:hAnsi="宋体" w:eastAsia="宋体"/>
                <w:color w:val="auto"/>
                <w:sz w:val="24"/>
                <w:shd w:val="clear" w:color="auto" w:fill="FFFFFF"/>
              </w:rPr>
            </w:pPr>
            <w:r>
              <w:rPr>
                <w:rFonts w:hint="eastAsia" w:ascii="宋体" w:hAnsi="宋体" w:eastAsia="宋体"/>
                <w:color w:val="auto"/>
                <w:sz w:val="24"/>
                <w:shd w:val="clear" w:color="auto" w:fill="FFFFFF"/>
              </w:rPr>
              <w:t>姓名</w:t>
            </w:r>
          </w:p>
        </w:tc>
        <w:tc>
          <w:tcPr>
            <w:tcW w:w="735" w:type="dxa"/>
            <w:vAlign w:val="center"/>
          </w:tcPr>
          <w:p>
            <w:pPr>
              <w:spacing w:line="360" w:lineRule="auto"/>
              <w:jc w:val="center"/>
              <w:rPr>
                <w:rFonts w:ascii="宋体" w:hAnsi="宋体" w:eastAsia="宋体"/>
                <w:color w:val="auto"/>
                <w:sz w:val="24"/>
                <w:shd w:val="clear" w:color="auto" w:fill="FFFFFF"/>
              </w:rPr>
            </w:pPr>
            <w:r>
              <w:rPr>
                <w:rFonts w:hint="eastAsia" w:ascii="宋体" w:hAnsi="宋体" w:eastAsia="宋体"/>
                <w:color w:val="auto"/>
                <w:sz w:val="24"/>
                <w:shd w:val="clear" w:color="auto" w:fill="FFFFFF"/>
              </w:rPr>
              <w:t>性别</w:t>
            </w:r>
          </w:p>
        </w:tc>
        <w:tc>
          <w:tcPr>
            <w:tcW w:w="865" w:type="dxa"/>
            <w:vAlign w:val="center"/>
          </w:tcPr>
          <w:p>
            <w:pPr>
              <w:spacing w:line="360" w:lineRule="auto"/>
              <w:jc w:val="center"/>
              <w:rPr>
                <w:rFonts w:ascii="宋体" w:hAnsi="宋体" w:eastAsia="宋体"/>
                <w:color w:val="auto"/>
                <w:sz w:val="24"/>
                <w:shd w:val="clear" w:color="auto" w:fill="FFFFFF"/>
              </w:rPr>
            </w:pPr>
            <w:r>
              <w:rPr>
                <w:rFonts w:hint="eastAsia" w:ascii="宋体" w:hAnsi="宋体" w:eastAsia="宋体"/>
                <w:color w:val="auto"/>
                <w:sz w:val="24"/>
                <w:shd w:val="clear" w:color="auto" w:fill="FFFFFF"/>
              </w:rPr>
              <w:t>年龄</w:t>
            </w:r>
          </w:p>
        </w:tc>
        <w:tc>
          <w:tcPr>
            <w:tcW w:w="1018" w:type="dxa"/>
            <w:vAlign w:val="center"/>
          </w:tcPr>
          <w:p>
            <w:pPr>
              <w:spacing w:line="360" w:lineRule="auto"/>
              <w:jc w:val="center"/>
              <w:rPr>
                <w:rFonts w:ascii="宋体" w:hAnsi="宋体" w:eastAsia="宋体"/>
                <w:color w:val="auto"/>
                <w:sz w:val="24"/>
                <w:shd w:val="clear" w:color="auto" w:fill="FFFFFF"/>
              </w:rPr>
            </w:pPr>
            <w:r>
              <w:rPr>
                <w:rFonts w:hint="eastAsia" w:ascii="宋体" w:hAnsi="宋体" w:eastAsia="宋体"/>
                <w:color w:val="auto"/>
                <w:sz w:val="24"/>
                <w:shd w:val="clear" w:color="auto" w:fill="FFFFFF"/>
              </w:rPr>
              <w:t>学历</w:t>
            </w:r>
          </w:p>
        </w:tc>
        <w:tc>
          <w:tcPr>
            <w:tcW w:w="1877" w:type="dxa"/>
            <w:vAlign w:val="center"/>
          </w:tcPr>
          <w:p>
            <w:pPr>
              <w:spacing w:line="360" w:lineRule="auto"/>
              <w:jc w:val="center"/>
              <w:rPr>
                <w:rFonts w:ascii="宋体" w:hAnsi="宋体" w:eastAsia="宋体"/>
                <w:color w:val="auto"/>
                <w:sz w:val="24"/>
                <w:shd w:val="clear" w:color="auto" w:fill="FFFFFF"/>
              </w:rPr>
            </w:pPr>
            <w:r>
              <w:rPr>
                <w:rFonts w:hint="eastAsia" w:ascii="宋体" w:hAnsi="宋体" w:eastAsia="宋体"/>
                <w:color w:val="auto"/>
                <w:sz w:val="24"/>
                <w:shd w:val="clear" w:color="auto" w:fill="FFFFFF"/>
              </w:rPr>
              <w:t>资格或职称</w:t>
            </w:r>
          </w:p>
        </w:tc>
        <w:tc>
          <w:tcPr>
            <w:tcW w:w="1365" w:type="dxa"/>
            <w:vAlign w:val="center"/>
          </w:tcPr>
          <w:p>
            <w:pPr>
              <w:spacing w:line="360" w:lineRule="auto"/>
              <w:jc w:val="center"/>
              <w:rPr>
                <w:rFonts w:ascii="宋体" w:hAnsi="宋体" w:eastAsia="宋体"/>
                <w:color w:val="auto"/>
                <w:sz w:val="24"/>
                <w:shd w:val="clear" w:color="auto" w:fill="FFFFFF"/>
              </w:rPr>
            </w:pPr>
            <w:r>
              <w:rPr>
                <w:rFonts w:hint="eastAsia" w:ascii="宋体" w:hAnsi="宋体" w:eastAsia="宋体"/>
                <w:color w:val="auto"/>
                <w:sz w:val="24"/>
                <w:shd w:val="clear" w:color="auto" w:fill="FFFFFF"/>
              </w:rPr>
              <w:t>参加工作年限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14"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1</w:t>
            </w:r>
          </w:p>
        </w:tc>
        <w:tc>
          <w:tcPr>
            <w:tcW w:w="146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rPr>
              <w:t>餐厅经理</w:t>
            </w:r>
          </w:p>
        </w:tc>
        <w:tc>
          <w:tcPr>
            <w:tcW w:w="1156"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张石平</w:t>
            </w:r>
          </w:p>
        </w:tc>
        <w:tc>
          <w:tcPr>
            <w:tcW w:w="73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男</w:t>
            </w:r>
          </w:p>
        </w:tc>
        <w:tc>
          <w:tcPr>
            <w:tcW w:w="8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36岁</w:t>
            </w:r>
          </w:p>
        </w:tc>
        <w:tc>
          <w:tcPr>
            <w:tcW w:w="101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大专</w:t>
            </w:r>
          </w:p>
        </w:tc>
        <w:tc>
          <w:tcPr>
            <w:tcW w:w="1877"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lang w:val="en-US" w:eastAsia="zh-CN"/>
              </w:rPr>
              <w:t>食品安全管理师证</w:t>
            </w:r>
          </w:p>
        </w:tc>
        <w:tc>
          <w:tcPr>
            <w:tcW w:w="13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13年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14"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2</w:t>
            </w:r>
          </w:p>
        </w:tc>
        <w:tc>
          <w:tcPr>
            <w:tcW w:w="146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rPr>
              <w:t>主厨</w:t>
            </w:r>
          </w:p>
        </w:tc>
        <w:tc>
          <w:tcPr>
            <w:tcW w:w="1156"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何锡安</w:t>
            </w:r>
          </w:p>
        </w:tc>
        <w:tc>
          <w:tcPr>
            <w:tcW w:w="73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男</w:t>
            </w:r>
          </w:p>
        </w:tc>
        <w:tc>
          <w:tcPr>
            <w:tcW w:w="8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50岁</w:t>
            </w:r>
          </w:p>
        </w:tc>
        <w:tc>
          <w:tcPr>
            <w:tcW w:w="101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高中</w:t>
            </w:r>
          </w:p>
        </w:tc>
        <w:tc>
          <w:tcPr>
            <w:tcW w:w="1877" w:type="dxa"/>
            <w:vAlign w:val="center"/>
          </w:tcPr>
          <w:p>
            <w:pPr>
              <w:spacing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中式烹调师证</w:t>
            </w:r>
          </w:p>
        </w:tc>
        <w:tc>
          <w:tcPr>
            <w:tcW w:w="13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23年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14"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3</w:t>
            </w:r>
          </w:p>
        </w:tc>
        <w:tc>
          <w:tcPr>
            <w:tcW w:w="146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rPr>
              <w:t>副厨</w:t>
            </w:r>
          </w:p>
        </w:tc>
        <w:tc>
          <w:tcPr>
            <w:tcW w:w="1156"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钟志华</w:t>
            </w:r>
          </w:p>
        </w:tc>
        <w:tc>
          <w:tcPr>
            <w:tcW w:w="73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男</w:t>
            </w:r>
          </w:p>
        </w:tc>
        <w:tc>
          <w:tcPr>
            <w:tcW w:w="8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45岁</w:t>
            </w:r>
          </w:p>
        </w:tc>
        <w:tc>
          <w:tcPr>
            <w:tcW w:w="101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初中</w:t>
            </w:r>
          </w:p>
        </w:tc>
        <w:tc>
          <w:tcPr>
            <w:tcW w:w="1877" w:type="dxa"/>
            <w:vAlign w:val="center"/>
          </w:tcPr>
          <w:p>
            <w:pPr>
              <w:spacing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中式烹调师证</w:t>
            </w:r>
          </w:p>
        </w:tc>
        <w:tc>
          <w:tcPr>
            <w:tcW w:w="13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24年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14"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4</w:t>
            </w:r>
          </w:p>
        </w:tc>
        <w:tc>
          <w:tcPr>
            <w:tcW w:w="146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rPr>
              <w:t>副厨</w:t>
            </w:r>
          </w:p>
        </w:tc>
        <w:tc>
          <w:tcPr>
            <w:tcW w:w="1156"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关文开</w:t>
            </w:r>
          </w:p>
        </w:tc>
        <w:tc>
          <w:tcPr>
            <w:tcW w:w="73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男</w:t>
            </w:r>
          </w:p>
        </w:tc>
        <w:tc>
          <w:tcPr>
            <w:tcW w:w="8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43岁</w:t>
            </w:r>
          </w:p>
        </w:tc>
        <w:tc>
          <w:tcPr>
            <w:tcW w:w="101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高中</w:t>
            </w:r>
          </w:p>
        </w:tc>
        <w:tc>
          <w:tcPr>
            <w:tcW w:w="1877" w:type="dxa"/>
            <w:vAlign w:val="center"/>
          </w:tcPr>
          <w:p>
            <w:pPr>
              <w:spacing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lang w:val="en-US" w:eastAsia="zh-CN"/>
              </w:rPr>
              <w:t>中式烹调师证</w:t>
            </w:r>
          </w:p>
        </w:tc>
        <w:tc>
          <w:tcPr>
            <w:tcW w:w="13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12年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14"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5</w:t>
            </w:r>
          </w:p>
        </w:tc>
        <w:tc>
          <w:tcPr>
            <w:tcW w:w="146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rPr>
              <w:t>采办</w:t>
            </w:r>
            <w:r>
              <w:rPr>
                <w:rFonts w:hint="eastAsia" w:ascii="宋体" w:hAnsi="宋体" w:eastAsia="宋体" w:cs="宋体"/>
                <w:color w:val="auto"/>
                <w:sz w:val="24"/>
                <w:shd w:val="clear" w:color="auto" w:fill="FFFFFF"/>
                <w:lang w:val="en-US" w:eastAsia="zh-CN"/>
              </w:rPr>
              <w:t>员</w:t>
            </w:r>
          </w:p>
        </w:tc>
        <w:tc>
          <w:tcPr>
            <w:tcW w:w="1156"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鲍宗林</w:t>
            </w:r>
          </w:p>
        </w:tc>
        <w:tc>
          <w:tcPr>
            <w:tcW w:w="73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男</w:t>
            </w:r>
          </w:p>
        </w:tc>
        <w:tc>
          <w:tcPr>
            <w:tcW w:w="8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29岁</w:t>
            </w:r>
          </w:p>
        </w:tc>
        <w:tc>
          <w:tcPr>
            <w:tcW w:w="101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高中</w:t>
            </w:r>
          </w:p>
        </w:tc>
        <w:tc>
          <w:tcPr>
            <w:tcW w:w="1877" w:type="dxa"/>
            <w:vAlign w:val="center"/>
          </w:tcPr>
          <w:p>
            <w:pPr>
              <w:spacing w:line="24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hd w:val="clear" w:color="auto" w:fill="FFFFFF"/>
                <w:lang w:val="en-US" w:eastAsia="zh-CN"/>
              </w:rPr>
              <w:t>健康证</w:t>
            </w:r>
          </w:p>
        </w:tc>
        <w:tc>
          <w:tcPr>
            <w:tcW w:w="13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7年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14"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6</w:t>
            </w:r>
          </w:p>
        </w:tc>
        <w:tc>
          <w:tcPr>
            <w:tcW w:w="146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rPr>
              <w:t>面点师</w:t>
            </w:r>
          </w:p>
        </w:tc>
        <w:tc>
          <w:tcPr>
            <w:tcW w:w="1156"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黄家贵</w:t>
            </w:r>
          </w:p>
        </w:tc>
        <w:tc>
          <w:tcPr>
            <w:tcW w:w="73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男</w:t>
            </w:r>
          </w:p>
        </w:tc>
        <w:tc>
          <w:tcPr>
            <w:tcW w:w="8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30岁</w:t>
            </w:r>
          </w:p>
        </w:tc>
        <w:tc>
          <w:tcPr>
            <w:tcW w:w="101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高中</w:t>
            </w:r>
          </w:p>
        </w:tc>
        <w:tc>
          <w:tcPr>
            <w:tcW w:w="1877"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lang w:val="en-US" w:eastAsia="zh-CN"/>
              </w:rPr>
              <w:t>中式烹调师证</w:t>
            </w:r>
          </w:p>
        </w:tc>
        <w:tc>
          <w:tcPr>
            <w:tcW w:w="13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6年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14"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7</w:t>
            </w:r>
          </w:p>
        </w:tc>
        <w:tc>
          <w:tcPr>
            <w:tcW w:w="146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rPr>
              <w:t>洗碗工</w:t>
            </w:r>
          </w:p>
        </w:tc>
        <w:tc>
          <w:tcPr>
            <w:tcW w:w="11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shd w:val="clear" w:color="auto" w:fill="FFFFFF"/>
                <w:lang w:val="en-US" w:eastAsia="zh-CN" w:bidi="ar-SA"/>
              </w:rPr>
            </w:pPr>
            <w:r>
              <w:rPr>
                <w:rFonts w:hint="eastAsia" w:ascii="宋体" w:hAnsi="宋体" w:eastAsia="宋体" w:cs="宋体"/>
                <w:b w:val="0"/>
                <w:bCs w:val="0"/>
                <w:color w:val="auto"/>
                <w:vertAlign w:val="baseline"/>
                <w:lang w:val="en-US" w:eastAsia="zh-CN"/>
              </w:rPr>
              <w:t>余小林</w:t>
            </w:r>
          </w:p>
        </w:tc>
        <w:tc>
          <w:tcPr>
            <w:tcW w:w="73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女</w:t>
            </w:r>
          </w:p>
        </w:tc>
        <w:tc>
          <w:tcPr>
            <w:tcW w:w="8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51岁</w:t>
            </w:r>
          </w:p>
        </w:tc>
        <w:tc>
          <w:tcPr>
            <w:tcW w:w="101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小学</w:t>
            </w:r>
          </w:p>
        </w:tc>
        <w:tc>
          <w:tcPr>
            <w:tcW w:w="1877"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健康证</w:t>
            </w:r>
          </w:p>
        </w:tc>
        <w:tc>
          <w:tcPr>
            <w:tcW w:w="13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30年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14"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8</w:t>
            </w:r>
          </w:p>
        </w:tc>
        <w:tc>
          <w:tcPr>
            <w:tcW w:w="146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rPr>
              <w:t>洗碗工</w:t>
            </w:r>
          </w:p>
        </w:tc>
        <w:tc>
          <w:tcPr>
            <w:tcW w:w="11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2"/>
                <w:sz w:val="24"/>
                <w:szCs w:val="24"/>
                <w:shd w:val="clear" w:color="auto" w:fill="FFFFFF"/>
                <w:lang w:val="en-US" w:eastAsia="zh-CN" w:bidi="ar-SA"/>
              </w:rPr>
            </w:pPr>
            <w:r>
              <w:rPr>
                <w:rFonts w:hint="eastAsia" w:ascii="宋体" w:hAnsi="宋体" w:eastAsia="宋体" w:cs="宋体"/>
                <w:b w:val="0"/>
                <w:bCs w:val="0"/>
                <w:color w:val="auto"/>
                <w:vertAlign w:val="baseline"/>
                <w:lang w:val="en-US" w:eastAsia="zh-CN"/>
              </w:rPr>
              <w:t>杨王珍</w:t>
            </w:r>
          </w:p>
        </w:tc>
        <w:tc>
          <w:tcPr>
            <w:tcW w:w="73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女</w:t>
            </w:r>
          </w:p>
        </w:tc>
        <w:tc>
          <w:tcPr>
            <w:tcW w:w="8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52岁</w:t>
            </w:r>
          </w:p>
        </w:tc>
        <w:tc>
          <w:tcPr>
            <w:tcW w:w="101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小学</w:t>
            </w:r>
          </w:p>
        </w:tc>
        <w:tc>
          <w:tcPr>
            <w:tcW w:w="1877"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健康证</w:t>
            </w:r>
          </w:p>
        </w:tc>
        <w:tc>
          <w:tcPr>
            <w:tcW w:w="13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27年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14"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9</w:t>
            </w:r>
          </w:p>
        </w:tc>
        <w:tc>
          <w:tcPr>
            <w:tcW w:w="146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rPr>
              <w:t>切配员</w:t>
            </w:r>
          </w:p>
        </w:tc>
        <w:tc>
          <w:tcPr>
            <w:tcW w:w="1156"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杨玉芬</w:t>
            </w:r>
          </w:p>
        </w:tc>
        <w:tc>
          <w:tcPr>
            <w:tcW w:w="73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女</w:t>
            </w:r>
          </w:p>
        </w:tc>
        <w:tc>
          <w:tcPr>
            <w:tcW w:w="8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44岁</w:t>
            </w:r>
          </w:p>
        </w:tc>
        <w:tc>
          <w:tcPr>
            <w:tcW w:w="101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初中</w:t>
            </w:r>
          </w:p>
        </w:tc>
        <w:tc>
          <w:tcPr>
            <w:tcW w:w="1877"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健康证</w:t>
            </w:r>
          </w:p>
        </w:tc>
        <w:tc>
          <w:tcPr>
            <w:tcW w:w="13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22年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14"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10</w:t>
            </w:r>
          </w:p>
        </w:tc>
        <w:tc>
          <w:tcPr>
            <w:tcW w:w="146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rPr>
              <w:t>切配员</w:t>
            </w:r>
          </w:p>
        </w:tc>
        <w:tc>
          <w:tcPr>
            <w:tcW w:w="1156"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杨文琴</w:t>
            </w:r>
          </w:p>
        </w:tc>
        <w:tc>
          <w:tcPr>
            <w:tcW w:w="73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女</w:t>
            </w:r>
          </w:p>
        </w:tc>
        <w:tc>
          <w:tcPr>
            <w:tcW w:w="8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47岁</w:t>
            </w:r>
          </w:p>
        </w:tc>
        <w:tc>
          <w:tcPr>
            <w:tcW w:w="101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小学</w:t>
            </w:r>
          </w:p>
        </w:tc>
        <w:tc>
          <w:tcPr>
            <w:tcW w:w="1877"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健康证</w:t>
            </w:r>
          </w:p>
        </w:tc>
        <w:tc>
          <w:tcPr>
            <w:tcW w:w="13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23年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14"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11</w:t>
            </w:r>
          </w:p>
        </w:tc>
        <w:tc>
          <w:tcPr>
            <w:tcW w:w="146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rPr>
              <w:t>服务员</w:t>
            </w:r>
          </w:p>
        </w:tc>
        <w:tc>
          <w:tcPr>
            <w:tcW w:w="1156"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袁新</w:t>
            </w:r>
          </w:p>
        </w:tc>
        <w:tc>
          <w:tcPr>
            <w:tcW w:w="73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女</w:t>
            </w:r>
          </w:p>
        </w:tc>
        <w:tc>
          <w:tcPr>
            <w:tcW w:w="8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32岁</w:t>
            </w:r>
          </w:p>
        </w:tc>
        <w:tc>
          <w:tcPr>
            <w:tcW w:w="101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高中</w:t>
            </w:r>
          </w:p>
        </w:tc>
        <w:tc>
          <w:tcPr>
            <w:tcW w:w="1877"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健康证</w:t>
            </w:r>
          </w:p>
        </w:tc>
        <w:tc>
          <w:tcPr>
            <w:tcW w:w="13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8年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14"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12</w:t>
            </w:r>
          </w:p>
        </w:tc>
        <w:tc>
          <w:tcPr>
            <w:tcW w:w="146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rPr>
              <w:t>服务员</w:t>
            </w:r>
          </w:p>
        </w:tc>
        <w:tc>
          <w:tcPr>
            <w:tcW w:w="1156"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陶刘燕</w:t>
            </w:r>
          </w:p>
        </w:tc>
        <w:tc>
          <w:tcPr>
            <w:tcW w:w="73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女</w:t>
            </w:r>
          </w:p>
        </w:tc>
        <w:tc>
          <w:tcPr>
            <w:tcW w:w="8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28岁</w:t>
            </w:r>
          </w:p>
        </w:tc>
        <w:tc>
          <w:tcPr>
            <w:tcW w:w="1018"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高中</w:t>
            </w:r>
          </w:p>
        </w:tc>
        <w:tc>
          <w:tcPr>
            <w:tcW w:w="1877"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健康证</w:t>
            </w:r>
          </w:p>
        </w:tc>
        <w:tc>
          <w:tcPr>
            <w:tcW w:w="1365" w:type="dxa"/>
            <w:vAlign w:val="center"/>
          </w:tcPr>
          <w:p>
            <w:pPr>
              <w:spacing w:line="360" w:lineRule="auto"/>
              <w:jc w:val="center"/>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sz w:val="24"/>
                <w:shd w:val="clear" w:color="auto" w:fill="FFFFFF"/>
                <w:lang w:val="en-US" w:eastAsia="zh-CN"/>
              </w:rPr>
              <w:t>5年</w:t>
            </w:r>
          </w:p>
        </w:tc>
      </w:tr>
    </w:tbl>
    <w:p>
      <w:pPr>
        <w:rPr>
          <w:rFonts w:hint="eastAsia" w:ascii="宋体" w:hAnsi="宋体" w:eastAsia="宋体"/>
          <w:color w:val="auto"/>
          <w:sz w:val="24"/>
        </w:rPr>
      </w:pPr>
      <w:r>
        <w:rPr>
          <w:rFonts w:hint="default"/>
          <w:color w:val="auto"/>
          <w:lang w:val="en-US" w:eastAsia="zh-CN"/>
        </w:rPr>
        <w:br w:type="page"/>
      </w:r>
      <w:r>
        <w:rPr>
          <w:rFonts w:hint="eastAsia" w:ascii="宋体" w:hAnsi="宋体" w:eastAsia="宋体"/>
          <w:color w:val="auto"/>
          <w:sz w:val="24"/>
        </w:rPr>
        <w:t>附件</w:t>
      </w:r>
      <w:r>
        <w:rPr>
          <w:rFonts w:hint="eastAsia" w:ascii="宋体" w:hAnsi="宋体" w:eastAsia="宋体"/>
          <w:color w:val="auto"/>
          <w:sz w:val="24"/>
          <w:lang w:val="en-US" w:eastAsia="zh-CN"/>
        </w:rPr>
        <w:t>4</w:t>
      </w:r>
      <w:r>
        <w:rPr>
          <w:rFonts w:hint="eastAsia" w:ascii="宋体" w:hAnsi="宋体" w:eastAsia="宋体"/>
          <w:color w:val="auto"/>
          <w:sz w:val="24"/>
        </w:rPr>
        <w:t>：拟投入耗材清单</w:t>
      </w:r>
    </w:p>
    <w:tbl>
      <w:tblPr>
        <w:tblStyle w:val="14"/>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44"/>
        <w:gridCol w:w="1125"/>
        <w:gridCol w:w="1387"/>
        <w:gridCol w:w="1318"/>
        <w:gridCol w:w="788"/>
        <w:gridCol w:w="750"/>
        <w:gridCol w:w="862"/>
        <w:gridCol w:w="844"/>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8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耗材分类</w:t>
            </w: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耗材名称</w:t>
            </w:r>
          </w:p>
        </w:tc>
        <w:tc>
          <w:tcPr>
            <w:tcW w:w="13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品牌</w:t>
            </w: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型号</w:t>
            </w:r>
          </w:p>
        </w:tc>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计量单位</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数量</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单价（元）</w:t>
            </w:r>
          </w:p>
        </w:tc>
        <w:tc>
          <w:tcPr>
            <w:tcW w:w="8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合计（元）</w:t>
            </w:r>
          </w:p>
        </w:tc>
        <w:tc>
          <w:tcPr>
            <w:tcW w:w="13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与采购标准比较情况（低于高于、等于）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w:t>
            </w:r>
          </w:p>
        </w:tc>
        <w:tc>
          <w:tcPr>
            <w:tcW w:w="844"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r>
              <w:rPr>
                <w:rFonts w:hint="eastAsia" w:ascii="宋体" w:hAnsi="宋体" w:eastAsia="宋体" w:cs="宋体"/>
                <w:color w:val="auto"/>
                <w:kern w:val="0"/>
                <w:sz w:val="24"/>
                <w:szCs w:val="24"/>
              </w:rPr>
              <w:t>保洁耗材</w:t>
            </w: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套扫</w:t>
            </w:r>
          </w:p>
        </w:tc>
        <w:tc>
          <w:tcPr>
            <w:tcW w:w="13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白云/施达/洁雅薇</w:t>
            </w: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AF01205</w:t>
            </w:r>
          </w:p>
        </w:tc>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套</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25</w:t>
            </w:r>
          </w:p>
        </w:tc>
        <w:tc>
          <w:tcPr>
            <w:tcW w:w="8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250</w:t>
            </w:r>
          </w:p>
        </w:tc>
        <w:tc>
          <w:tcPr>
            <w:tcW w:w="13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w:t>
            </w:r>
          </w:p>
        </w:tc>
        <w:tc>
          <w:tcPr>
            <w:tcW w:w="84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拖把</w:t>
            </w:r>
          </w:p>
        </w:tc>
        <w:tc>
          <w:tcPr>
            <w:tcW w:w="13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白云/施达/洁雅薇</w:t>
            </w: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AF01051/TM-MR 250BW/GW/RW/YW/JYW-MP-A</w:t>
            </w:r>
          </w:p>
        </w:tc>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把</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15</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10</w:t>
            </w:r>
          </w:p>
        </w:tc>
        <w:tc>
          <w:tcPr>
            <w:tcW w:w="8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150</w:t>
            </w:r>
          </w:p>
        </w:tc>
        <w:tc>
          <w:tcPr>
            <w:tcW w:w="13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3</w:t>
            </w:r>
          </w:p>
        </w:tc>
        <w:tc>
          <w:tcPr>
            <w:tcW w:w="84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抹布</w:t>
            </w:r>
          </w:p>
        </w:tc>
        <w:tc>
          <w:tcPr>
            <w:tcW w:w="13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妙洁/魁洁/雅高</w:t>
            </w: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8条装/5条装/5条装</w:t>
            </w:r>
          </w:p>
        </w:tc>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袋</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6</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w:t>
            </w:r>
          </w:p>
        </w:tc>
        <w:tc>
          <w:tcPr>
            <w:tcW w:w="8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18</w:t>
            </w:r>
          </w:p>
        </w:tc>
        <w:tc>
          <w:tcPr>
            <w:tcW w:w="13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4</w:t>
            </w:r>
          </w:p>
        </w:tc>
        <w:tc>
          <w:tcPr>
            <w:tcW w:w="84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垃圾桶（大）</w:t>
            </w:r>
          </w:p>
        </w:tc>
        <w:tc>
          <w:tcPr>
            <w:tcW w:w="13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澜净/白云/绿之欣</w:t>
            </w: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120L</w:t>
            </w:r>
          </w:p>
        </w:tc>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个</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4</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130</w:t>
            </w:r>
          </w:p>
        </w:tc>
        <w:tc>
          <w:tcPr>
            <w:tcW w:w="8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520</w:t>
            </w:r>
          </w:p>
        </w:tc>
        <w:tc>
          <w:tcPr>
            <w:tcW w:w="13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5</w:t>
            </w:r>
          </w:p>
        </w:tc>
        <w:tc>
          <w:tcPr>
            <w:tcW w:w="84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垃圾桶（小）</w:t>
            </w:r>
          </w:p>
        </w:tc>
        <w:tc>
          <w:tcPr>
            <w:tcW w:w="13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植酷/玫丽格/汉世刘家</w:t>
            </w: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20L</w:t>
            </w:r>
          </w:p>
        </w:tc>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个</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35</w:t>
            </w:r>
          </w:p>
        </w:tc>
        <w:tc>
          <w:tcPr>
            <w:tcW w:w="8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350</w:t>
            </w:r>
          </w:p>
        </w:tc>
        <w:tc>
          <w:tcPr>
            <w:tcW w:w="13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6</w:t>
            </w:r>
          </w:p>
        </w:tc>
        <w:tc>
          <w:tcPr>
            <w:tcW w:w="84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泔水桶</w:t>
            </w:r>
          </w:p>
        </w:tc>
        <w:tc>
          <w:tcPr>
            <w:tcW w:w="13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市政专用</w:t>
            </w: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120L</w:t>
            </w:r>
          </w:p>
        </w:tc>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只</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4</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250</w:t>
            </w:r>
          </w:p>
        </w:tc>
        <w:tc>
          <w:tcPr>
            <w:tcW w:w="8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1000</w:t>
            </w:r>
          </w:p>
        </w:tc>
        <w:tc>
          <w:tcPr>
            <w:tcW w:w="13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7</w:t>
            </w:r>
          </w:p>
        </w:tc>
        <w:tc>
          <w:tcPr>
            <w:tcW w:w="84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大垃圾袋</w:t>
            </w:r>
          </w:p>
        </w:tc>
        <w:tc>
          <w:tcPr>
            <w:tcW w:w="13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麦恩施/利得/浏星</w:t>
            </w: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100*80</w:t>
            </w:r>
          </w:p>
        </w:tc>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个</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1500</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0.6</w:t>
            </w:r>
          </w:p>
        </w:tc>
        <w:tc>
          <w:tcPr>
            <w:tcW w:w="8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900</w:t>
            </w:r>
          </w:p>
        </w:tc>
        <w:tc>
          <w:tcPr>
            <w:tcW w:w="13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8</w:t>
            </w:r>
          </w:p>
        </w:tc>
        <w:tc>
          <w:tcPr>
            <w:tcW w:w="84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小垃圾袋</w:t>
            </w:r>
          </w:p>
        </w:tc>
        <w:tc>
          <w:tcPr>
            <w:tcW w:w="13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麦恩施/利得/浏星</w:t>
            </w: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36#</w:t>
            </w:r>
          </w:p>
        </w:tc>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个</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3600</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0.1</w:t>
            </w:r>
          </w:p>
        </w:tc>
        <w:tc>
          <w:tcPr>
            <w:tcW w:w="8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360</w:t>
            </w:r>
          </w:p>
        </w:tc>
        <w:tc>
          <w:tcPr>
            <w:tcW w:w="13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9</w:t>
            </w:r>
          </w:p>
        </w:tc>
        <w:tc>
          <w:tcPr>
            <w:tcW w:w="84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洗洁精</w:t>
            </w:r>
          </w:p>
        </w:tc>
        <w:tc>
          <w:tcPr>
            <w:tcW w:w="13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榄菊/雕牌/立白</w:t>
            </w: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3kg</w:t>
            </w:r>
          </w:p>
        </w:tc>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瓶</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200</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30</w:t>
            </w:r>
          </w:p>
        </w:tc>
        <w:tc>
          <w:tcPr>
            <w:tcW w:w="8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6000</w:t>
            </w:r>
          </w:p>
        </w:tc>
        <w:tc>
          <w:tcPr>
            <w:tcW w:w="13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10</w:t>
            </w:r>
          </w:p>
        </w:tc>
        <w:tc>
          <w:tcPr>
            <w:tcW w:w="84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餐巾纸</w:t>
            </w:r>
          </w:p>
        </w:tc>
        <w:tc>
          <w:tcPr>
            <w:tcW w:w="13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心心相印/清风/维达</w:t>
            </w: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3层120抽</w:t>
            </w:r>
          </w:p>
        </w:tc>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包</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3000</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2.3</w:t>
            </w:r>
          </w:p>
        </w:tc>
        <w:tc>
          <w:tcPr>
            <w:tcW w:w="8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6900</w:t>
            </w:r>
          </w:p>
        </w:tc>
        <w:tc>
          <w:tcPr>
            <w:tcW w:w="13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11</w:t>
            </w:r>
          </w:p>
        </w:tc>
        <w:tc>
          <w:tcPr>
            <w:tcW w:w="844"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r>
              <w:rPr>
                <w:rFonts w:hint="eastAsia" w:ascii="宋体" w:hAnsi="宋体" w:eastAsia="宋体" w:cs="宋体"/>
                <w:color w:val="auto"/>
                <w:kern w:val="0"/>
                <w:sz w:val="24"/>
                <w:szCs w:val="24"/>
              </w:rPr>
              <w:t>工作服</w:t>
            </w: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厨师服</w:t>
            </w:r>
          </w:p>
        </w:tc>
        <w:tc>
          <w:tcPr>
            <w:tcW w:w="13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TJK/拓吉凯/奥斯迪/红嘴鸥</w:t>
            </w: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w:t>
            </w:r>
          </w:p>
        </w:tc>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套</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6</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130</w:t>
            </w:r>
          </w:p>
        </w:tc>
        <w:tc>
          <w:tcPr>
            <w:tcW w:w="8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780</w:t>
            </w:r>
          </w:p>
        </w:tc>
        <w:tc>
          <w:tcPr>
            <w:tcW w:w="13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12</w:t>
            </w:r>
          </w:p>
        </w:tc>
        <w:tc>
          <w:tcPr>
            <w:tcW w:w="84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管理人员工服</w:t>
            </w:r>
          </w:p>
        </w:tc>
        <w:tc>
          <w:tcPr>
            <w:tcW w:w="13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TJK/拓吉凯/奥斯迪/红嘴鸥</w:t>
            </w: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w:t>
            </w:r>
          </w:p>
        </w:tc>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套</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600</w:t>
            </w:r>
          </w:p>
        </w:tc>
        <w:tc>
          <w:tcPr>
            <w:tcW w:w="8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600</w:t>
            </w:r>
          </w:p>
        </w:tc>
        <w:tc>
          <w:tcPr>
            <w:tcW w:w="13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13</w:t>
            </w:r>
          </w:p>
        </w:tc>
        <w:tc>
          <w:tcPr>
            <w:tcW w:w="84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服务员工服</w:t>
            </w:r>
          </w:p>
        </w:tc>
        <w:tc>
          <w:tcPr>
            <w:tcW w:w="13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TJK/拓吉凯/奥斯迪/红嘴鸥</w:t>
            </w: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w:t>
            </w:r>
          </w:p>
        </w:tc>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套</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16</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100</w:t>
            </w:r>
          </w:p>
        </w:tc>
        <w:tc>
          <w:tcPr>
            <w:tcW w:w="8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1600</w:t>
            </w:r>
          </w:p>
        </w:tc>
        <w:tc>
          <w:tcPr>
            <w:tcW w:w="13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14</w:t>
            </w:r>
          </w:p>
        </w:tc>
        <w:tc>
          <w:tcPr>
            <w:tcW w:w="844"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r>
              <w:rPr>
                <w:rFonts w:hint="eastAsia" w:ascii="宋体" w:hAnsi="宋体" w:eastAsia="宋体" w:cs="宋体"/>
                <w:color w:val="auto"/>
                <w:kern w:val="0"/>
                <w:sz w:val="24"/>
                <w:szCs w:val="24"/>
              </w:rPr>
              <w:t>工程材料</w:t>
            </w: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空气开关</w:t>
            </w:r>
          </w:p>
        </w:tc>
        <w:tc>
          <w:tcPr>
            <w:tcW w:w="13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正泰/施耐德/德力西</w:t>
            </w: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3P/16A</w:t>
            </w:r>
          </w:p>
        </w:tc>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个</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56</w:t>
            </w:r>
          </w:p>
        </w:tc>
        <w:tc>
          <w:tcPr>
            <w:tcW w:w="8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560</w:t>
            </w:r>
          </w:p>
        </w:tc>
        <w:tc>
          <w:tcPr>
            <w:tcW w:w="13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15</w:t>
            </w:r>
          </w:p>
        </w:tc>
        <w:tc>
          <w:tcPr>
            <w:tcW w:w="84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单芯电源线</w:t>
            </w:r>
          </w:p>
        </w:tc>
        <w:tc>
          <w:tcPr>
            <w:tcW w:w="13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昆明电缆/远东电缆/熊猫电缆</w:t>
            </w: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100m/4㎡</w:t>
            </w:r>
          </w:p>
        </w:tc>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卷</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450</w:t>
            </w:r>
          </w:p>
        </w:tc>
        <w:tc>
          <w:tcPr>
            <w:tcW w:w="8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450</w:t>
            </w:r>
          </w:p>
        </w:tc>
        <w:tc>
          <w:tcPr>
            <w:tcW w:w="13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16</w:t>
            </w:r>
          </w:p>
        </w:tc>
        <w:tc>
          <w:tcPr>
            <w:tcW w:w="84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三角阀</w:t>
            </w:r>
          </w:p>
        </w:tc>
        <w:tc>
          <w:tcPr>
            <w:tcW w:w="13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九牧/箭牌/潜水艇</w:t>
            </w: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G1/2</w:t>
            </w:r>
          </w:p>
        </w:tc>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个</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50</w:t>
            </w:r>
          </w:p>
        </w:tc>
        <w:tc>
          <w:tcPr>
            <w:tcW w:w="8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500</w:t>
            </w:r>
          </w:p>
        </w:tc>
        <w:tc>
          <w:tcPr>
            <w:tcW w:w="13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17</w:t>
            </w:r>
          </w:p>
        </w:tc>
        <w:tc>
          <w:tcPr>
            <w:tcW w:w="84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节能灯管</w:t>
            </w:r>
          </w:p>
        </w:tc>
        <w:tc>
          <w:tcPr>
            <w:tcW w:w="13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飞利浦/欧普/富士</w:t>
            </w: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18W</w:t>
            </w:r>
          </w:p>
        </w:tc>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个</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50</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48</w:t>
            </w:r>
          </w:p>
        </w:tc>
        <w:tc>
          <w:tcPr>
            <w:tcW w:w="8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2400</w:t>
            </w:r>
          </w:p>
        </w:tc>
        <w:tc>
          <w:tcPr>
            <w:tcW w:w="13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18</w:t>
            </w:r>
          </w:p>
        </w:tc>
        <w:tc>
          <w:tcPr>
            <w:tcW w:w="84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单联开关</w:t>
            </w:r>
          </w:p>
        </w:tc>
        <w:tc>
          <w:tcPr>
            <w:tcW w:w="13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飞利浦/欧普/富士</w:t>
            </w: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10A</w:t>
            </w:r>
          </w:p>
        </w:tc>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个</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6</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35</w:t>
            </w:r>
          </w:p>
        </w:tc>
        <w:tc>
          <w:tcPr>
            <w:tcW w:w="8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210</w:t>
            </w:r>
          </w:p>
        </w:tc>
        <w:tc>
          <w:tcPr>
            <w:tcW w:w="13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19</w:t>
            </w:r>
          </w:p>
        </w:tc>
        <w:tc>
          <w:tcPr>
            <w:tcW w:w="84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交流接触器</w:t>
            </w:r>
          </w:p>
        </w:tc>
        <w:tc>
          <w:tcPr>
            <w:tcW w:w="13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飞利浦/欧普/富士</w:t>
            </w: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65A</w:t>
            </w:r>
          </w:p>
        </w:tc>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个</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2</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230</w:t>
            </w:r>
          </w:p>
        </w:tc>
        <w:tc>
          <w:tcPr>
            <w:tcW w:w="8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460</w:t>
            </w:r>
          </w:p>
        </w:tc>
        <w:tc>
          <w:tcPr>
            <w:tcW w:w="13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20</w:t>
            </w:r>
          </w:p>
        </w:tc>
        <w:tc>
          <w:tcPr>
            <w:tcW w:w="84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发热管</w:t>
            </w:r>
          </w:p>
        </w:tc>
        <w:tc>
          <w:tcPr>
            <w:tcW w:w="138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NACHI/云峰科威/贝德曼</w:t>
            </w:r>
          </w:p>
        </w:tc>
        <w:tc>
          <w:tcPr>
            <w:tcW w:w="13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9KW</w:t>
            </w:r>
          </w:p>
        </w:tc>
        <w:tc>
          <w:tcPr>
            <w:tcW w:w="78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根</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2</w:t>
            </w:r>
          </w:p>
        </w:tc>
        <w:tc>
          <w:tcPr>
            <w:tcW w:w="86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110</w:t>
            </w:r>
          </w:p>
        </w:tc>
        <w:tc>
          <w:tcPr>
            <w:tcW w:w="84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220</w:t>
            </w:r>
          </w:p>
        </w:tc>
        <w:tc>
          <w:tcPr>
            <w:tcW w:w="13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21</w:t>
            </w:r>
          </w:p>
        </w:tc>
        <w:tc>
          <w:tcPr>
            <w:tcW w:w="84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菜盆龙头</w:t>
            </w:r>
          </w:p>
        </w:tc>
        <w:tc>
          <w:tcPr>
            <w:tcW w:w="138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四季沐歌/九牧王/宝马卫浴</w:t>
            </w:r>
          </w:p>
        </w:tc>
        <w:tc>
          <w:tcPr>
            <w:tcW w:w="131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MC100H</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个</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3</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140</w:t>
            </w:r>
          </w:p>
        </w:tc>
        <w:tc>
          <w:tcPr>
            <w:tcW w:w="84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420</w:t>
            </w:r>
          </w:p>
        </w:tc>
        <w:tc>
          <w:tcPr>
            <w:tcW w:w="133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22</w:t>
            </w:r>
          </w:p>
        </w:tc>
        <w:tc>
          <w:tcPr>
            <w:tcW w:w="844"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r>
              <w:rPr>
                <w:rFonts w:hint="eastAsia" w:ascii="宋体" w:hAnsi="宋体" w:eastAsia="宋体" w:cs="宋体"/>
                <w:color w:val="auto"/>
                <w:kern w:val="0"/>
                <w:sz w:val="24"/>
                <w:szCs w:val="24"/>
              </w:rPr>
              <w:t>设备维保</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油烟设备保养</w:t>
            </w:r>
          </w:p>
        </w:tc>
        <w:tc>
          <w:tcPr>
            <w:tcW w:w="138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专业清洗保养</w:t>
            </w:r>
          </w:p>
        </w:tc>
        <w:tc>
          <w:tcPr>
            <w:tcW w:w="131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次</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2</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7000</w:t>
            </w:r>
          </w:p>
        </w:tc>
        <w:tc>
          <w:tcPr>
            <w:tcW w:w="84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14000</w:t>
            </w:r>
          </w:p>
        </w:tc>
        <w:tc>
          <w:tcPr>
            <w:tcW w:w="133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23</w:t>
            </w:r>
          </w:p>
        </w:tc>
        <w:tc>
          <w:tcPr>
            <w:tcW w:w="84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厨房电、气设备检测维修</w:t>
            </w:r>
          </w:p>
        </w:tc>
        <w:tc>
          <w:tcPr>
            <w:tcW w:w="138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专业养护</w:t>
            </w:r>
          </w:p>
        </w:tc>
        <w:tc>
          <w:tcPr>
            <w:tcW w:w="131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次</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2</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2000</w:t>
            </w:r>
          </w:p>
        </w:tc>
        <w:tc>
          <w:tcPr>
            <w:tcW w:w="84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4000</w:t>
            </w:r>
          </w:p>
        </w:tc>
        <w:tc>
          <w:tcPr>
            <w:tcW w:w="133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24</w:t>
            </w:r>
          </w:p>
        </w:tc>
        <w:tc>
          <w:tcPr>
            <w:tcW w:w="84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冰柜维护保养</w:t>
            </w:r>
          </w:p>
        </w:tc>
        <w:tc>
          <w:tcPr>
            <w:tcW w:w="138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专业养护</w:t>
            </w:r>
          </w:p>
        </w:tc>
        <w:tc>
          <w:tcPr>
            <w:tcW w:w="131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次</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2</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800</w:t>
            </w:r>
          </w:p>
        </w:tc>
        <w:tc>
          <w:tcPr>
            <w:tcW w:w="84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1600</w:t>
            </w:r>
          </w:p>
        </w:tc>
        <w:tc>
          <w:tcPr>
            <w:tcW w:w="133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25</w:t>
            </w:r>
          </w:p>
        </w:tc>
        <w:tc>
          <w:tcPr>
            <w:tcW w:w="84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下水道疏通</w:t>
            </w:r>
          </w:p>
        </w:tc>
        <w:tc>
          <w:tcPr>
            <w:tcW w:w="138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专业疏通</w:t>
            </w:r>
          </w:p>
        </w:tc>
        <w:tc>
          <w:tcPr>
            <w:tcW w:w="131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次</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4</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1000</w:t>
            </w:r>
          </w:p>
        </w:tc>
        <w:tc>
          <w:tcPr>
            <w:tcW w:w="84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4000</w:t>
            </w:r>
          </w:p>
        </w:tc>
        <w:tc>
          <w:tcPr>
            <w:tcW w:w="133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26</w:t>
            </w:r>
          </w:p>
        </w:tc>
        <w:tc>
          <w:tcPr>
            <w:tcW w:w="84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水池清洁</w:t>
            </w:r>
          </w:p>
        </w:tc>
        <w:tc>
          <w:tcPr>
            <w:tcW w:w="138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专业清洗</w:t>
            </w:r>
          </w:p>
        </w:tc>
        <w:tc>
          <w:tcPr>
            <w:tcW w:w="131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次</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2</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1000</w:t>
            </w:r>
          </w:p>
        </w:tc>
        <w:tc>
          <w:tcPr>
            <w:tcW w:w="84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2000</w:t>
            </w:r>
          </w:p>
        </w:tc>
        <w:tc>
          <w:tcPr>
            <w:tcW w:w="133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27</w:t>
            </w:r>
          </w:p>
        </w:tc>
        <w:tc>
          <w:tcPr>
            <w:tcW w:w="844"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r>
              <w:rPr>
                <w:rFonts w:hint="eastAsia" w:ascii="宋体" w:hAnsi="宋体" w:eastAsia="宋体" w:cs="宋体"/>
                <w:color w:val="auto"/>
                <w:kern w:val="0"/>
                <w:sz w:val="24"/>
                <w:szCs w:val="24"/>
              </w:rPr>
              <w:t>防疫物资</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口罩</w:t>
            </w:r>
          </w:p>
        </w:tc>
        <w:tc>
          <w:tcPr>
            <w:tcW w:w="138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法乐康/高实商知/可孚</w:t>
            </w:r>
          </w:p>
        </w:tc>
        <w:tc>
          <w:tcPr>
            <w:tcW w:w="131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个</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10000</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0.6</w:t>
            </w:r>
          </w:p>
        </w:tc>
        <w:tc>
          <w:tcPr>
            <w:tcW w:w="84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6000</w:t>
            </w:r>
          </w:p>
        </w:tc>
        <w:tc>
          <w:tcPr>
            <w:tcW w:w="133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28</w:t>
            </w:r>
          </w:p>
        </w:tc>
        <w:tc>
          <w:tcPr>
            <w:tcW w:w="84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84消毒液</w:t>
            </w:r>
          </w:p>
        </w:tc>
        <w:tc>
          <w:tcPr>
            <w:tcW w:w="138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好宜佳/超联/雅洁</w:t>
            </w:r>
          </w:p>
        </w:tc>
        <w:tc>
          <w:tcPr>
            <w:tcW w:w="131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25KG</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桶</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12</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80</w:t>
            </w:r>
          </w:p>
        </w:tc>
        <w:tc>
          <w:tcPr>
            <w:tcW w:w="84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960</w:t>
            </w:r>
          </w:p>
        </w:tc>
        <w:tc>
          <w:tcPr>
            <w:tcW w:w="133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29</w:t>
            </w:r>
          </w:p>
        </w:tc>
        <w:tc>
          <w:tcPr>
            <w:tcW w:w="84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洗手凝胶</w:t>
            </w:r>
          </w:p>
        </w:tc>
        <w:tc>
          <w:tcPr>
            <w:tcW w:w="138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滴露/威露士/舒肤佳</w:t>
            </w:r>
          </w:p>
        </w:tc>
        <w:tc>
          <w:tcPr>
            <w:tcW w:w="131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200ml</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瓶</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60</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40</w:t>
            </w:r>
          </w:p>
        </w:tc>
        <w:tc>
          <w:tcPr>
            <w:tcW w:w="84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2400</w:t>
            </w:r>
          </w:p>
        </w:tc>
        <w:tc>
          <w:tcPr>
            <w:tcW w:w="133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5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30</w:t>
            </w:r>
          </w:p>
        </w:tc>
        <w:tc>
          <w:tcPr>
            <w:tcW w:w="84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24"/>
                <w:szCs w:val="24"/>
              </w:rPr>
            </w:pP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一次性取餐手套</w:t>
            </w:r>
          </w:p>
        </w:tc>
        <w:tc>
          <w:tcPr>
            <w:tcW w:w="1387"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古兰雅/金涤/欧乐福</w:t>
            </w:r>
          </w:p>
        </w:tc>
        <w:tc>
          <w:tcPr>
            <w:tcW w:w="131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1000只</w:t>
            </w:r>
          </w:p>
        </w:tc>
        <w:tc>
          <w:tcPr>
            <w:tcW w:w="7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盒</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80</w:t>
            </w:r>
          </w:p>
        </w:tc>
        <w:tc>
          <w:tcPr>
            <w:tcW w:w="86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12</w:t>
            </w:r>
          </w:p>
        </w:tc>
        <w:tc>
          <w:tcPr>
            <w:tcW w:w="84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960</w:t>
            </w:r>
          </w:p>
        </w:tc>
        <w:tc>
          <w:tcPr>
            <w:tcW w:w="133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rPr>
              <w:t>等于</w:t>
            </w:r>
          </w:p>
        </w:tc>
      </w:tr>
    </w:tbl>
    <w:p>
      <w:pPr>
        <w:rPr>
          <w:rFonts w:hint="default"/>
          <w:color w:val="auto"/>
          <w:lang w:val="en-US" w:eastAsia="zh-CN"/>
        </w:rPr>
      </w:pPr>
      <w:r>
        <w:rPr>
          <w:rFonts w:hint="default"/>
          <w:color w:val="auto"/>
          <w:lang w:val="en-US" w:eastAsia="zh-CN"/>
        </w:rPr>
        <w:br w:type="page"/>
      </w:r>
    </w:p>
    <w:p>
      <w:pPr>
        <w:rPr>
          <w:rFonts w:hint="eastAsia" w:ascii="宋体" w:hAnsi="宋体" w:eastAsia="宋体"/>
          <w:color w:val="auto"/>
          <w:sz w:val="24"/>
          <w:lang w:eastAsia="zh-CN"/>
        </w:rPr>
      </w:pPr>
      <w:r>
        <w:rPr>
          <w:rFonts w:hint="eastAsia" w:ascii="宋体" w:hAnsi="宋体" w:eastAsia="宋体"/>
          <w:color w:val="auto"/>
          <w:sz w:val="24"/>
        </w:rPr>
        <w:t>附件</w:t>
      </w:r>
      <w:r>
        <w:rPr>
          <w:rFonts w:hint="eastAsia" w:ascii="宋体" w:hAnsi="宋体" w:eastAsia="宋体"/>
          <w:color w:val="auto"/>
          <w:sz w:val="24"/>
          <w:lang w:val="en-US" w:eastAsia="zh-CN"/>
        </w:rPr>
        <w:t>5</w:t>
      </w:r>
      <w:r>
        <w:rPr>
          <w:rFonts w:hint="eastAsia" w:ascii="宋体" w:hAnsi="宋体" w:eastAsia="宋体"/>
          <w:color w:val="auto"/>
          <w:sz w:val="24"/>
        </w:rPr>
        <w:t>：</w:t>
      </w:r>
      <w:r>
        <w:rPr>
          <w:rFonts w:hint="eastAsia" w:ascii="宋体" w:hAnsi="宋体" w:eastAsia="宋体"/>
          <w:color w:val="auto"/>
          <w:sz w:val="24"/>
          <w:lang w:val="en-US" w:eastAsia="zh-CN"/>
        </w:rPr>
        <w:t>考核办法</w:t>
      </w:r>
    </w:p>
    <w:p>
      <w:pPr>
        <w:bidi w:val="0"/>
        <w:ind w:firstLine="480" w:firstLineChars="200"/>
        <w:rPr>
          <w:rFonts w:hint="default"/>
          <w:color w:val="auto"/>
          <w:lang w:val="en-US" w:eastAsia="zh-CN"/>
        </w:rPr>
      </w:pPr>
      <w:r>
        <w:rPr>
          <w:rFonts w:hint="default"/>
          <w:color w:val="auto"/>
          <w:lang w:val="en-US" w:eastAsia="zh-CN"/>
        </w:rPr>
        <w:t>考核评分100分，每</w:t>
      </w:r>
      <w:r>
        <w:rPr>
          <w:rFonts w:hint="eastAsia"/>
          <w:color w:val="auto"/>
          <w:lang w:val="en-US" w:eastAsia="zh-CN"/>
        </w:rPr>
        <w:t>季度</w:t>
      </w:r>
      <w:r>
        <w:rPr>
          <w:rFonts w:hint="default"/>
          <w:color w:val="auto"/>
          <w:lang w:val="en-US" w:eastAsia="zh-CN"/>
        </w:rPr>
        <w:t>考核得分85分（含）以上为合格，</w:t>
      </w:r>
      <w:r>
        <w:rPr>
          <w:rFonts w:hint="eastAsia"/>
          <w:color w:val="auto"/>
          <w:lang w:val="en-US" w:eastAsia="zh-CN"/>
        </w:rPr>
        <w:t>全额</w:t>
      </w:r>
      <w:r>
        <w:rPr>
          <w:rFonts w:hint="default"/>
          <w:color w:val="auto"/>
          <w:lang w:val="en-US" w:eastAsia="zh-CN"/>
        </w:rPr>
        <w:t>支付当</w:t>
      </w:r>
      <w:r>
        <w:rPr>
          <w:rFonts w:hint="eastAsia"/>
          <w:color w:val="auto"/>
          <w:lang w:val="en-US" w:eastAsia="zh-CN"/>
        </w:rPr>
        <w:t>季度</w:t>
      </w:r>
      <w:r>
        <w:rPr>
          <w:rFonts w:hint="default"/>
          <w:color w:val="auto"/>
          <w:lang w:val="en-US" w:eastAsia="zh-CN"/>
        </w:rPr>
        <w:t>合同款</w:t>
      </w:r>
      <w:r>
        <w:rPr>
          <w:rFonts w:hint="eastAsia"/>
          <w:color w:val="auto"/>
          <w:lang w:val="en-US" w:eastAsia="zh-CN"/>
        </w:rPr>
        <w:t>；</w:t>
      </w:r>
      <w:r>
        <w:rPr>
          <w:rFonts w:hint="default"/>
          <w:color w:val="auto"/>
          <w:lang w:val="en-US" w:eastAsia="zh-CN"/>
        </w:rPr>
        <w:t>70分（含）以上，85分以下为基本合格，70-84分之间以每分扣款</w:t>
      </w:r>
      <w:r>
        <w:rPr>
          <w:rFonts w:hint="eastAsia"/>
          <w:color w:val="auto"/>
          <w:lang w:val="en-US" w:eastAsia="zh-CN"/>
        </w:rPr>
        <w:t>1</w:t>
      </w:r>
      <w:r>
        <w:rPr>
          <w:rFonts w:hint="default"/>
          <w:color w:val="auto"/>
          <w:lang w:val="en-US" w:eastAsia="zh-CN"/>
        </w:rPr>
        <w:t>00元计算处罚，在当</w:t>
      </w:r>
      <w:r>
        <w:rPr>
          <w:rFonts w:hint="eastAsia"/>
          <w:color w:val="auto"/>
          <w:lang w:val="en-US" w:eastAsia="zh-CN"/>
        </w:rPr>
        <w:t>季度</w:t>
      </w:r>
      <w:r>
        <w:rPr>
          <w:rFonts w:hint="default"/>
          <w:color w:val="auto"/>
          <w:lang w:val="en-US" w:eastAsia="zh-CN"/>
        </w:rPr>
        <w:t>支付合同款时给予扣除后支付；当</w:t>
      </w:r>
      <w:r>
        <w:rPr>
          <w:rFonts w:hint="eastAsia"/>
          <w:color w:val="auto"/>
          <w:lang w:val="en-US" w:eastAsia="zh-CN"/>
        </w:rPr>
        <w:t>季度</w:t>
      </w:r>
      <w:r>
        <w:rPr>
          <w:rFonts w:hint="default"/>
          <w:color w:val="auto"/>
          <w:lang w:val="en-US" w:eastAsia="zh-CN"/>
        </w:rPr>
        <w:t>考核70分（不含）以下为不合格，70分以下部分以每分扣款</w:t>
      </w:r>
      <w:r>
        <w:rPr>
          <w:rFonts w:hint="eastAsia"/>
          <w:color w:val="auto"/>
          <w:lang w:val="en-US" w:eastAsia="zh-CN"/>
        </w:rPr>
        <w:t>3</w:t>
      </w:r>
      <w:r>
        <w:rPr>
          <w:rFonts w:hint="default"/>
          <w:color w:val="auto"/>
          <w:lang w:val="en-US" w:eastAsia="zh-CN"/>
        </w:rPr>
        <w:t>00元计算处罚，70-84分之间以每分扣款</w:t>
      </w:r>
      <w:r>
        <w:rPr>
          <w:rFonts w:hint="eastAsia"/>
          <w:color w:val="auto"/>
          <w:lang w:val="en-US" w:eastAsia="zh-CN"/>
        </w:rPr>
        <w:t>1</w:t>
      </w:r>
      <w:r>
        <w:rPr>
          <w:rFonts w:hint="default"/>
          <w:color w:val="auto"/>
          <w:lang w:val="en-US" w:eastAsia="zh-CN"/>
        </w:rPr>
        <w:t>00元计算处罚，在当</w:t>
      </w:r>
      <w:r>
        <w:rPr>
          <w:rFonts w:hint="eastAsia"/>
          <w:color w:val="auto"/>
          <w:lang w:val="en-US" w:eastAsia="zh-CN"/>
        </w:rPr>
        <w:t>季度</w:t>
      </w:r>
      <w:r>
        <w:rPr>
          <w:rFonts w:hint="default"/>
          <w:color w:val="auto"/>
          <w:lang w:val="en-US" w:eastAsia="zh-CN"/>
        </w:rPr>
        <w:t>支付合同款时给予扣除后支付，同时下达整改通知书，限期整改，三次整改不合格的解除其服务合同。</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800"/>
        <w:gridCol w:w="5567"/>
        <w:gridCol w:w="883"/>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r>
              <w:rPr>
                <w:rFonts w:hint="eastAsia"/>
                <w:color w:val="auto"/>
                <w:vertAlign w:val="baseline"/>
                <w:lang w:val="en-US" w:eastAsia="zh-CN"/>
              </w:rPr>
              <w:t>考核项目</w:t>
            </w:r>
          </w:p>
        </w:tc>
        <w:tc>
          <w:tcPr>
            <w:tcW w:w="800"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r>
              <w:rPr>
                <w:rFonts w:hint="eastAsia"/>
                <w:color w:val="auto"/>
                <w:vertAlign w:val="baseline"/>
                <w:lang w:val="en-US" w:eastAsia="zh-CN"/>
              </w:rPr>
              <w:t>考核分数</w:t>
            </w:r>
          </w:p>
        </w:tc>
        <w:tc>
          <w:tcPr>
            <w:tcW w:w="5567"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r>
              <w:rPr>
                <w:rFonts w:hint="eastAsia"/>
                <w:color w:val="auto"/>
                <w:vertAlign w:val="baseline"/>
                <w:lang w:val="en-US" w:eastAsia="zh-CN"/>
              </w:rPr>
              <w:t>考核标准</w:t>
            </w:r>
          </w:p>
        </w:tc>
        <w:tc>
          <w:tcPr>
            <w:tcW w:w="883"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r>
              <w:rPr>
                <w:rFonts w:hint="eastAsia"/>
                <w:color w:val="auto"/>
                <w:vertAlign w:val="baseline"/>
                <w:lang w:val="en-US" w:eastAsia="zh-CN"/>
              </w:rPr>
              <w:t>得分</w:t>
            </w:r>
          </w:p>
        </w:tc>
        <w:tc>
          <w:tcPr>
            <w:tcW w:w="847"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r>
              <w:rPr>
                <w:rFonts w:hint="eastAsia"/>
                <w:color w:val="auto"/>
                <w:vertAlign w:val="baseline"/>
                <w:lang w:val="en-US" w:eastAsia="zh-CN"/>
              </w:rPr>
              <w:t>扣分说明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r>
              <w:rPr>
                <w:rFonts w:hint="eastAsia"/>
                <w:color w:val="auto"/>
                <w:vertAlign w:val="baseline"/>
                <w:lang w:val="en-US" w:eastAsia="zh-CN"/>
              </w:rPr>
              <w:t>满意度考核</w:t>
            </w:r>
          </w:p>
        </w:tc>
        <w:tc>
          <w:tcPr>
            <w:tcW w:w="800"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r>
              <w:rPr>
                <w:rFonts w:hint="eastAsia"/>
                <w:color w:val="auto"/>
                <w:vertAlign w:val="baseline"/>
                <w:lang w:val="en-US" w:eastAsia="zh-CN"/>
              </w:rPr>
              <w:t>40分</w:t>
            </w:r>
          </w:p>
        </w:tc>
        <w:tc>
          <w:tcPr>
            <w:tcW w:w="5567"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color w:val="auto"/>
                <w:lang w:val="en-US" w:eastAsia="zh-CN"/>
              </w:rPr>
            </w:pPr>
            <w:r>
              <w:rPr>
                <w:rFonts w:hint="eastAsia"/>
                <w:color w:val="auto"/>
                <w:lang w:val="en-US" w:eastAsia="zh-CN"/>
              </w:rPr>
              <w:t>满意度85%以上，得40分；</w:t>
            </w:r>
          </w:p>
          <w:p>
            <w:pPr>
              <w:keepNext w:val="0"/>
              <w:keepLines w:val="0"/>
              <w:pageBreakBefore w:val="0"/>
              <w:kinsoku/>
              <w:wordWrap/>
              <w:overflowPunct/>
              <w:topLinePunct w:val="0"/>
              <w:autoSpaceDE/>
              <w:autoSpaceDN/>
              <w:bidi w:val="0"/>
              <w:adjustRightInd/>
              <w:snapToGrid/>
              <w:spacing w:line="440" w:lineRule="exact"/>
              <w:jc w:val="center"/>
              <w:rPr>
                <w:rFonts w:hint="eastAsia"/>
                <w:color w:val="auto"/>
                <w:lang w:val="en-US" w:eastAsia="zh-CN"/>
              </w:rPr>
            </w:pPr>
            <w:r>
              <w:rPr>
                <w:rFonts w:hint="eastAsia"/>
                <w:color w:val="auto"/>
                <w:lang w:val="en-US" w:eastAsia="zh-CN"/>
              </w:rPr>
              <w:t>满意度80%-84%，低于85%的部分，每1%扣1分；</w:t>
            </w:r>
          </w:p>
          <w:p>
            <w:pPr>
              <w:keepNext w:val="0"/>
              <w:keepLines w:val="0"/>
              <w:pageBreakBefore w:val="0"/>
              <w:kinsoku/>
              <w:wordWrap/>
              <w:overflowPunct/>
              <w:topLinePunct w:val="0"/>
              <w:autoSpaceDE/>
              <w:autoSpaceDN/>
              <w:bidi w:val="0"/>
              <w:adjustRightInd/>
              <w:snapToGrid/>
              <w:spacing w:line="440" w:lineRule="exact"/>
              <w:jc w:val="center"/>
              <w:rPr>
                <w:rFonts w:hint="eastAsia"/>
                <w:color w:val="auto"/>
                <w:lang w:val="en-US" w:eastAsia="zh-CN"/>
              </w:rPr>
            </w:pPr>
            <w:r>
              <w:rPr>
                <w:rFonts w:hint="eastAsia" w:asciiTheme="minorHAnsi" w:eastAsiaTheme="minorEastAsia"/>
                <w:color w:val="auto"/>
                <w:lang w:val="en-US" w:eastAsia="zh-CN"/>
              </w:rPr>
              <w:t>满意度75%-79%，低于85%的部分，每1%扣2分；</w:t>
            </w:r>
          </w:p>
          <w:p>
            <w:pPr>
              <w:keepNext w:val="0"/>
              <w:keepLines w:val="0"/>
              <w:pageBreakBefore w:val="0"/>
              <w:kinsoku/>
              <w:wordWrap/>
              <w:overflowPunct/>
              <w:topLinePunct w:val="0"/>
              <w:autoSpaceDE/>
              <w:autoSpaceDN/>
              <w:bidi w:val="0"/>
              <w:adjustRightInd/>
              <w:snapToGrid/>
              <w:spacing w:line="440" w:lineRule="exact"/>
              <w:jc w:val="center"/>
              <w:rPr>
                <w:rFonts w:hint="default"/>
                <w:color w:val="auto"/>
                <w:lang w:val="en-US" w:eastAsia="zh-CN"/>
              </w:rPr>
            </w:pPr>
            <w:r>
              <w:rPr>
                <w:rFonts w:hint="eastAsia" w:asciiTheme="minorHAnsi" w:eastAsiaTheme="minorEastAsia"/>
                <w:color w:val="auto"/>
                <w:lang w:val="en-US" w:eastAsia="zh-CN"/>
              </w:rPr>
              <w:t>满意度70%-74%，低于85%的部分，每1%扣3分；扣完为止。</w:t>
            </w:r>
          </w:p>
        </w:tc>
        <w:tc>
          <w:tcPr>
            <w:tcW w:w="883"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p>
        </w:tc>
        <w:tc>
          <w:tcPr>
            <w:tcW w:w="847"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r>
              <w:rPr>
                <w:rFonts w:hint="eastAsia"/>
                <w:color w:val="auto"/>
                <w:vertAlign w:val="baseline"/>
                <w:lang w:val="en-US" w:eastAsia="zh-CN"/>
              </w:rPr>
              <w:t>服务人员礼仪礼节考核</w:t>
            </w:r>
          </w:p>
        </w:tc>
        <w:tc>
          <w:tcPr>
            <w:tcW w:w="80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default"/>
                <w:color w:val="auto"/>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eastAsia="宋体"/>
                <w:color w:val="auto"/>
                <w:vertAlign w:val="baseline"/>
                <w:lang w:val="en-US" w:eastAsia="zh-CN"/>
              </w:rPr>
              <w:t>分</w:t>
            </w:r>
          </w:p>
        </w:tc>
        <w:tc>
          <w:tcPr>
            <w:tcW w:w="5567"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lang w:val="en-US" w:eastAsia="zh-CN"/>
              </w:rPr>
            </w:pPr>
            <w:r>
              <w:rPr>
                <w:rFonts w:hint="eastAsia"/>
                <w:color w:val="auto"/>
                <w:lang w:val="en-US" w:eastAsia="zh-CN"/>
              </w:rPr>
              <w:t>与甲方工作人员发生争吵、冲突等行为，每次扣1分。</w:t>
            </w:r>
          </w:p>
        </w:tc>
        <w:tc>
          <w:tcPr>
            <w:tcW w:w="883"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p>
        </w:tc>
        <w:tc>
          <w:tcPr>
            <w:tcW w:w="847"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r>
              <w:rPr>
                <w:rFonts w:hint="eastAsia" w:asciiTheme="minorHAnsi" w:eastAsiaTheme="minorEastAsia"/>
                <w:color w:val="auto"/>
                <w:vertAlign w:val="baseline"/>
                <w:lang w:val="en-US" w:eastAsia="zh-CN"/>
              </w:rPr>
              <w:t>服务人员卫生考核</w:t>
            </w:r>
          </w:p>
        </w:tc>
        <w:tc>
          <w:tcPr>
            <w:tcW w:w="80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default"/>
                <w:color w:val="auto"/>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eastAsia="宋体"/>
                <w:color w:val="auto"/>
                <w:vertAlign w:val="baseline"/>
                <w:lang w:val="en-US" w:eastAsia="zh-CN"/>
              </w:rPr>
              <w:t>分</w:t>
            </w:r>
          </w:p>
        </w:tc>
        <w:tc>
          <w:tcPr>
            <w:tcW w:w="5567"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lang w:val="en-US" w:eastAsia="zh-CN"/>
              </w:rPr>
            </w:pPr>
            <w:r>
              <w:rPr>
                <w:rFonts w:hint="eastAsia"/>
                <w:color w:val="auto"/>
                <w:lang w:val="en-US" w:eastAsia="zh-CN"/>
              </w:rPr>
              <w:t>服务人员装束、卫生条件不合格，每人次扣1分。</w:t>
            </w:r>
          </w:p>
        </w:tc>
        <w:tc>
          <w:tcPr>
            <w:tcW w:w="883"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p>
        </w:tc>
        <w:tc>
          <w:tcPr>
            <w:tcW w:w="847"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r>
              <w:rPr>
                <w:rFonts w:hint="eastAsia"/>
                <w:color w:val="auto"/>
                <w:vertAlign w:val="baseline"/>
                <w:lang w:val="en-US" w:eastAsia="zh-CN"/>
              </w:rPr>
              <w:t>菜品搭配考核</w:t>
            </w:r>
          </w:p>
        </w:tc>
        <w:tc>
          <w:tcPr>
            <w:tcW w:w="80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default"/>
                <w:color w:val="auto"/>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eastAsia="宋体"/>
                <w:color w:val="auto"/>
                <w:vertAlign w:val="baseline"/>
                <w:lang w:val="en-US" w:eastAsia="zh-CN"/>
              </w:rPr>
              <w:t>分</w:t>
            </w:r>
          </w:p>
        </w:tc>
        <w:tc>
          <w:tcPr>
            <w:tcW w:w="5567"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lang w:val="en-US" w:eastAsia="zh-CN"/>
              </w:rPr>
            </w:pPr>
            <w:r>
              <w:rPr>
                <w:rFonts w:hint="eastAsia"/>
                <w:color w:val="auto"/>
                <w:lang w:val="en-US" w:eastAsia="zh-CN"/>
              </w:rPr>
              <w:t>每周菜单于上周五公布，未公布的每次扣1分。</w:t>
            </w:r>
          </w:p>
        </w:tc>
        <w:tc>
          <w:tcPr>
            <w:tcW w:w="883"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p>
        </w:tc>
        <w:tc>
          <w:tcPr>
            <w:tcW w:w="847"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r>
              <w:rPr>
                <w:rFonts w:hint="eastAsia"/>
                <w:color w:val="auto"/>
                <w:vertAlign w:val="baseline"/>
                <w:lang w:val="en-US" w:eastAsia="zh-CN"/>
              </w:rPr>
              <w:t>食品留样考核</w:t>
            </w:r>
          </w:p>
        </w:tc>
        <w:tc>
          <w:tcPr>
            <w:tcW w:w="80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default"/>
                <w:color w:val="auto"/>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5</w:t>
            </w:r>
            <w:r>
              <w:rPr>
                <w:rFonts w:hint="eastAsia" w:ascii="Times New Roman" w:eastAsia="宋体"/>
                <w:color w:val="auto"/>
                <w:vertAlign w:val="baseline"/>
                <w:lang w:val="en-US" w:eastAsia="zh-CN"/>
              </w:rPr>
              <w:t>分</w:t>
            </w:r>
          </w:p>
        </w:tc>
        <w:tc>
          <w:tcPr>
            <w:tcW w:w="5567"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lang w:val="en-US" w:eastAsia="zh-CN"/>
              </w:rPr>
            </w:pPr>
            <w:r>
              <w:rPr>
                <w:rFonts w:hint="eastAsia"/>
                <w:color w:val="auto"/>
                <w:lang w:val="en-US" w:eastAsia="zh-CN"/>
              </w:rPr>
              <w:t>具有专人负责菜品留样、留样时间、留样数量未达到要求的，每次扣1分。</w:t>
            </w:r>
          </w:p>
        </w:tc>
        <w:tc>
          <w:tcPr>
            <w:tcW w:w="883"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p>
        </w:tc>
        <w:tc>
          <w:tcPr>
            <w:tcW w:w="847"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r>
              <w:rPr>
                <w:rFonts w:hint="eastAsia"/>
                <w:color w:val="auto"/>
                <w:vertAlign w:val="baseline"/>
                <w:lang w:val="en-US" w:eastAsia="zh-CN"/>
              </w:rPr>
              <w:t>餐厅卫生考核</w:t>
            </w:r>
          </w:p>
        </w:tc>
        <w:tc>
          <w:tcPr>
            <w:tcW w:w="80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default"/>
                <w:color w:val="auto"/>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10</w:t>
            </w:r>
            <w:r>
              <w:rPr>
                <w:rFonts w:hint="eastAsia" w:ascii="Times New Roman" w:eastAsia="宋体"/>
                <w:color w:val="auto"/>
                <w:vertAlign w:val="baseline"/>
                <w:lang w:val="en-US" w:eastAsia="zh-CN"/>
              </w:rPr>
              <w:t>分</w:t>
            </w:r>
          </w:p>
        </w:tc>
        <w:tc>
          <w:tcPr>
            <w:tcW w:w="5567"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lang w:val="en-US" w:eastAsia="zh-CN"/>
              </w:rPr>
            </w:pPr>
            <w:r>
              <w:rPr>
                <w:rFonts w:hint="eastAsia"/>
                <w:color w:val="auto"/>
                <w:lang w:val="en-US" w:eastAsia="zh-CN"/>
              </w:rPr>
              <w:t>未达到要求的，每次扣1分。</w:t>
            </w:r>
          </w:p>
        </w:tc>
        <w:tc>
          <w:tcPr>
            <w:tcW w:w="883"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p>
        </w:tc>
        <w:tc>
          <w:tcPr>
            <w:tcW w:w="847"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r>
              <w:rPr>
                <w:rFonts w:hint="eastAsia"/>
                <w:color w:val="auto"/>
                <w:vertAlign w:val="baseline"/>
                <w:lang w:val="en-US" w:eastAsia="zh-CN"/>
              </w:rPr>
              <w:t>食品卫生考核</w:t>
            </w:r>
          </w:p>
        </w:tc>
        <w:tc>
          <w:tcPr>
            <w:tcW w:w="80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default"/>
                <w:color w:val="auto"/>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10</w:t>
            </w:r>
            <w:r>
              <w:rPr>
                <w:rFonts w:hint="eastAsia" w:ascii="Times New Roman" w:eastAsia="宋体"/>
                <w:color w:val="auto"/>
                <w:vertAlign w:val="baseline"/>
                <w:lang w:val="en-US" w:eastAsia="zh-CN"/>
              </w:rPr>
              <w:t>分</w:t>
            </w:r>
          </w:p>
        </w:tc>
        <w:tc>
          <w:tcPr>
            <w:tcW w:w="5567"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lang w:val="en-US" w:eastAsia="zh-CN"/>
              </w:rPr>
            </w:pPr>
            <w:r>
              <w:rPr>
                <w:rFonts w:hint="eastAsia" w:asciiTheme="minorHAnsi" w:eastAsiaTheme="minorEastAsia"/>
                <w:color w:val="auto"/>
                <w:lang w:val="en-US" w:eastAsia="zh-CN"/>
              </w:rPr>
              <w:t>未达到要求的，每次扣1分。</w:t>
            </w:r>
          </w:p>
        </w:tc>
        <w:tc>
          <w:tcPr>
            <w:tcW w:w="883"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p>
        </w:tc>
        <w:tc>
          <w:tcPr>
            <w:tcW w:w="847"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r>
              <w:rPr>
                <w:rFonts w:hint="eastAsia"/>
                <w:color w:val="auto"/>
                <w:vertAlign w:val="baseline"/>
                <w:lang w:val="en-US" w:eastAsia="zh-CN"/>
              </w:rPr>
              <w:t>食品安全考核</w:t>
            </w:r>
          </w:p>
        </w:tc>
        <w:tc>
          <w:tcPr>
            <w:tcW w:w="80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default"/>
                <w:color w:val="auto"/>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10</w:t>
            </w:r>
            <w:r>
              <w:rPr>
                <w:rFonts w:hint="eastAsia" w:ascii="Times New Roman" w:eastAsia="宋体"/>
                <w:color w:val="auto"/>
                <w:vertAlign w:val="baseline"/>
                <w:lang w:val="en-US" w:eastAsia="zh-CN"/>
              </w:rPr>
              <w:t>分</w:t>
            </w:r>
          </w:p>
        </w:tc>
        <w:tc>
          <w:tcPr>
            <w:tcW w:w="5567"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heme="minorHAnsi" w:eastAsiaTheme="minorEastAsia"/>
                <w:color w:val="auto"/>
                <w:lang w:val="en-US" w:eastAsia="zh-CN"/>
              </w:rPr>
            </w:pPr>
            <w:r>
              <w:rPr>
                <w:rFonts w:hint="eastAsia" w:asciiTheme="minorHAnsi" w:eastAsiaTheme="minorEastAsia"/>
                <w:color w:val="auto"/>
                <w:lang w:val="en-US" w:eastAsia="zh-CN"/>
              </w:rPr>
              <w:t>发生一次食品安全事故扣10分。</w:t>
            </w:r>
          </w:p>
        </w:tc>
        <w:tc>
          <w:tcPr>
            <w:tcW w:w="883"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p>
        </w:tc>
        <w:tc>
          <w:tcPr>
            <w:tcW w:w="847"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r>
              <w:rPr>
                <w:rFonts w:hint="eastAsia"/>
                <w:color w:val="auto"/>
                <w:vertAlign w:val="baseline"/>
                <w:lang w:val="en-US" w:eastAsia="zh-CN"/>
              </w:rPr>
              <w:t>服务投诉考核</w:t>
            </w:r>
          </w:p>
        </w:tc>
        <w:tc>
          <w:tcPr>
            <w:tcW w:w="80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top"/>
              <w:rPr>
                <w:rFonts w:hint="default"/>
                <w:color w:val="auto"/>
                <w:vertAlign w:val="baseline"/>
                <w:lang w:val="en-US" w:eastAsia="zh-CN"/>
              </w:rPr>
            </w:pPr>
            <w:r>
              <w:rPr>
                <w:rFonts w:hint="default" w:ascii="Times New Roman" w:hAnsi="Times New Roman" w:eastAsia="宋体" w:cs="Times New Roman"/>
                <w:i w:val="0"/>
                <w:iCs w:val="0"/>
                <w:color w:val="auto"/>
                <w:kern w:val="0"/>
                <w:sz w:val="24"/>
                <w:szCs w:val="24"/>
                <w:u w:val="none"/>
                <w:lang w:val="en-US" w:eastAsia="zh-CN" w:bidi="ar"/>
              </w:rPr>
              <w:t>10</w:t>
            </w:r>
            <w:r>
              <w:rPr>
                <w:rFonts w:hint="eastAsia" w:ascii="Times New Roman" w:eastAsia="宋体"/>
                <w:color w:val="auto"/>
                <w:vertAlign w:val="baseline"/>
                <w:lang w:val="en-US" w:eastAsia="zh-CN"/>
              </w:rPr>
              <w:t>分</w:t>
            </w:r>
          </w:p>
        </w:tc>
        <w:tc>
          <w:tcPr>
            <w:tcW w:w="5567"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Theme="minorHAnsi" w:eastAsiaTheme="minorEastAsia"/>
                <w:color w:val="auto"/>
                <w:lang w:val="en-US" w:eastAsia="zh-CN"/>
              </w:rPr>
            </w:pPr>
            <w:r>
              <w:rPr>
                <w:rFonts w:hint="eastAsia" w:asciiTheme="minorHAnsi" w:eastAsiaTheme="minorEastAsia"/>
                <w:color w:val="auto"/>
                <w:lang w:val="en-US" w:eastAsia="zh-CN"/>
              </w:rPr>
              <w:t>发生一次投诉扣2分。</w:t>
            </w:r>
          </w:p>
        </w:tc>
        <w:tc>
          <w:tcPr>
            <w:tcW w:w="883"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p>
        </w:tc>
        <w:tc>
          <w:tcPr>
            <w:tcW w:w="847" w:type="dxa"/>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color w:val="auto"/>
                <w:vertAlign w:val="baseline"/>
                <w:lang w:val="en-US" w:eastAsia="zh-CN"/>
              </w:rPr>
            </w:pPr>
          </w:p>
        </w:tc>
      </w:tr>
    </w:tbl>
    <w:p>
      <w:pPr>
        <w:keepNext w:val="0"/>
        <w:keepLines w:val="0"/>
        <w:pageBreakBefore w:val="0"/>
        <w:kinsoku/>
        <w:wordWrap/>
        <w:overflowPunct/>
        <w:topLinePunct w:val="0"/>
        <w:autoSpaceDE/>
        <w:autoSpaceDN/>
        <w:bidi w:val="0"/>
        <w:adjustRightInd/>
        <w:snapToGrid/>
        <w:spacing w:line="440" w:lineRule="exact"/>
        <w:rPr>
          <w:rFonts w:hint="default"/>
          <w:color w:val="auto"/>
          <w:lang w:val="en-US" w:eastAsia="zh-CN"/>
        </w:rPr>
      </w:pPr>
    </w:p>
    <w:sectPr>
      <w:footerReference r:id="rId5" w:type="default"/>
      <w:pgSz w:w="11906" w:h="16838"/>
      <w:pgMar w:top="1134" w:right="1417" w:bottom="1134" w:left="1417" w:header="851" w:footer="680" w:gutter="0"/>
      <w:pgNumType w:fmt="decimal"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NjQ3MWRlZTU0MThmMGY0YzMwZmE2YTgxZGQ3M2EifQ=="/>
  </w:docVars>
  <w:rsids>
    <w:rsidRoot w:val="6B98513F"/>
    <w:rsid w:val="04877EA0"/>
    <w:rsid w:val="05EF6A0E"/>
    <w:rsid w:val="074565CE"/>
    <w:rsid w:val="0881340D"/>
    <w:rsid w:val="08F220B1"/>
    <w:rsid w:val="0C48230B"/>
    <w:rsid w:val="0EF52C1B"/>
    <w:rsid w:val="10C2298C"/>
    <w:rsid w:val="1272218F"/>
    <w:rsid w:val="14B454AD"/>
    <w:rsid w:val="160E0AC0"/>
    <w:rsid w:val="16E85143"/>
    <w:rsid w:val="17FB1406"/>
    <w:rsid w:val="1A9E518F"/>
    <w:rsid w:val="1E3952A9"/>
    <w:rsid w:val="1E44627B"/>
    <w:rsid w:val="1E60648C"/>
    <w:rsid w:val="210F1A2C"/>
    <w:rsid w:val="21980F73"/>
    <w:rsid w:val="26FA3342"/>
    <w:rsid w:val="27E75FB1"/>
    <w:rsid w:val="291803B3"/>
    <w:rsid w:val="2BA87A26"/>
    <w:rsid w:val="2BC421D6"/>
    <w:rsid w:val="2CB00E07"/>
    <w:rsid w:val="2CEC4424"/>
    <w:rsid w:val="2D266723"/>
    <w:rsid w:val="2E1A4F1F"/>
    <w:rsid w:val="35EC5E5E"/>
    <w:rsid w:val="385E2EBB"/>
    <w:rsid w:val="3880586C"/>
    <w:rsid w:val="3A560C0C"/>
    <w:rsid w:val="3D645E25"/>
    <w:rsid w:val="3E0E2A29"/>
    <w:rsid w:val="3FFE190B"/>
    <w:rsid w:val="436C03B1"/>
    <w:rsid w:val="48A504D4"/>
    <w:rsid w:val="497B3A97"/>
    <w:rsid w:val="4A7F282E"/>
    <w:rsid w:val="4CAD7579"/>
    <w:rsid w:val="51467C59"/>
    <w:rsid w:val="517224A8"/>
    <w:rsid w:val="546C3E09"/>
    <w:rsid w:val="569C7291"/>
    <w:rsid w:val="579377CB"/>
    <w:rsid w:val="59081A43"/>
    <w:rsid w:val="59DC1FFF"/>
    <w:rsid w:val="5B327BC1"/>
    <w:rsid w:val="5D024287"/>
    <w:rsid w:val="5DBD5E66"/>
    <w:rsid w:val="5EF03431"/>
    <w:rsid w:val="61CA57DB"/>
    <w:rsid w:val="62007D03"/>
    <w:rsid w:val="622F2B65"/>
    <w:rsid w:val="624C6809"/>
    <w:rsid w:val="63475F4D"/>
    <w:rsid w:val="63643D5D"/>
    <w:rsid w:val="63A35B46"/>
    <w:rsid w:val="64080953"/>
    <w:rsid w:val="652A054D"/>
    <w:rsid w:val="6793574F"/>
    <w:rsid w:val="68EE6040"/>
    <w:rsid w:val="6B98513F"/>
    <w:rsid w:val="6C394FCD"/>
    <w:rsid w:val="6D7C1D99"/>
    <w:rsid w:val="70C110CF"/>
    <w:rsid w:val="75E60C29"/>
    <w:rsid w:val="784E2146"/>
    <w:rsid w:val="7B7019EF"/>
    <w:rsid w:val="7C813019"/>
    <w:rsid w:val="7EA3220D"/>
    <w:rsid w:val="BBDF6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adjustRightInd/>
      <w:snapToGrid/>
      <w:spacing w:line="360" w:lineRule="auto"/>
      <w:ind w:left="0" w:firstLine="0"/>
      <w:jc w:val="center"/>
      <w:textAlignment w:val="baseline"/>
      <w:outlineLvl w:val="0"/>
    </w:pPr>
    <w:rPr>
      <w:rFonts w:ascii="Times New Roman" w:hAnsi="Times New Roman" w:eastAsia="宋体"/>
      <w:b/>
      <w:kern w:val="44"/>
      <w:sz w:val="36"/>
    </w:rPr>
  </w:style>
  <w:style w:type="paragraph" w:styleId="3">
    <w:name w:val="heading 2"/>
    <w:basedOn w:val="1"/>
    <w:next w:val="1"/>
    <w:link w:val="19"/>
    <w:semiHidden/>
    <w:unhideWhenUsed/>
    <w:qFormat/>
    <w:uiPriority w:val="0"/>
    <w:pPr>
      <w:keepNext/>
      <w:adjustRightInd w:val="0"/>
      <w:spacing w:line="360" w:lineRule="auto"/>
      <w:ind w:left="0" w:firstLine="0"/>
      <w:jc w:val="center"/>
      <w:textAlignment w:val="baseline"/>
      <w:outlineLvl w:val="1"/>
    </w:pPr>
    <w:rPr>
      <w:b/>
      <w:kern w:val="0"/>
      <w:sz w:val="32"/>
    </w:rPr>
  </w:style>
  <w:style w:type="paragraph" w:styleId="4">
    <w:name w:val="heading 3"/>
    <w:basedOn w:val="1"/>
    <w:next w:val="1"/>
    <w:semiHidden/>
    <w:unhideWhenUsed/>
    <w:qFormat/>
    <w:uiPriority w:val="0"/>
    <w:pPr>
      <w:keepNext/>
      <w:keepLines/>
      <w:spacing w:beforeLines="0" w:beforeAutospacing="0" w:afterLines="0" w:afterAutospacing="0" w:line="360" w:lineRule="auto"/>
      <w:ind w:firstLine="0" w:firstLineChars="0"/>
      <w:jc w:val="center"/>
      <w:outlineLvl w:val="2"/>
    </w:pPr>
    <w:rPr>
      <w:b/>
      <w:sz w:val="30"/>
    </w:rPr>
  </w:style>
  <w:style w:type="paragraph" w:styleId="5">
    <w:name w:val="heading 4"/>
    <w:basedOn w:val="1"/>
    <w:next w:val="1"/>
    <w:semiHidden/>
    <w:unhideWhenUsed/>
    <w:qFormat/>
    <w:uiPriority w:val="0"/>
    <w:pPr>
      <w:keepNext/>
      <w:keepLines/>
      <w:spacing w:beforeLines="0" w:beforeAutospacing="0" w:afterLines="0" w:afterAutospacing="0" w:line="360" w:lineRule="auto"/>
      <w:ind w:firstLine="0" w:firstLineChars="0"/>
      <w:jc w:val="center"/>
      <w:outlineLvl w:val="3"/>
    </w:pPr>
    <w:rPr>
      <w:rFonts w:ascii="Arial" w:hAnsi="Arial"/>
      <w:b/>
      <w:sz w:val="28"/>
    </w:rPr>
  </w:style>
  <w:style w:type="paragraph" w:styleId="6">
    <w:name w:val="heading 5"/>
    <w:basedOn w:val="1"/>
    <w:next w:val="1"/>
    <w:semiHidden/>
    <w:unhideWhenUsed/>
    <w:qFormat/>
    <w:uiPriority w:val="0"/>
    <w:pPr>
      <w:keepNext/>
      <w:keepLines/>
      <w:spacing w:beforeLines="0" w:beforeAutospacing="0" w:afterLines="0" w:afterAutospacing="0" w:line="360" w:lineRule="auto"/>
      <w:ind w:firstLine="0" w:firstLineChars="0"/>
      <w:jc w:val="left"/>
      <w:outlineLvl w:val="4"/>
    </w:pPr>
    <w:rPr>
      <w:b/>
    </w:rPr>
  </w:style>
  <w:style w:type="paragraph" w:styleId="7">
    <w:name w:val="heading 6"/>
    <w:basedOn w:val="1"/>
    <w:next w:val="1"/>
    <w:semiHidden/>
    <w:unhideWhenUsed/>
    <w:qFormat/>
    <w:uiPriority w:val="0"/>
    <w:pPr>
      <w:keepNext/>
      <w:keepLines/>
      <w:spacing w:beforeLines="0" w:beforeAutospacing="0" w:afterLines="0" w:afterAutospacing="0" w:line="360" w:lineRule="auto"/>
      <w:ind w:firstLine="0" w:firstLineChars="0"/>
      <w:jc w:val="left"/>
      <w:outlineLvl w:val="5"/>
    </w:pPr>
    <w:rPr>
      <w:rFonts w:ascii="Arial" w:hAnsi="Arial" w:eastAsia="宋体" w:cs="宋体"/>
      <w:b/>
      <w:lang w:val="en-US" w:eastAsia="zh-CN" w:bidi="ar-SA"/>
    </w:rPr>
  </w:style>
  <w:style w:type="paragraph" w:styleId="8">
    <w:name w:val="heading 7"/>
    <w:basedOn w:val="1"/>
    <w:next w:val="1"/>
    <w:semiHidden/>
    <w:unhideWhenUsed/>
    <w:qFormat/>
    <w:uiPriority w:val="0"/>
    <w:pPr>
      <w:keepNext/>
      <w:keepLines/>
      <w:spacing w:beforeLines="0" w:beforeAutospacing="0" w:afterLines="0" w:afterAutospacing="0" w:line="360" w:lineRule="auto"/>
      <w:outlineLvl w:val="6"/>
    </w:pPr>
    <w:rPr>
      <w:rFonts w:ascii="Times New Roman" w:hAnsi="Times New Roman" w:eastAsia="宋体" w:cs="Times New Roman"/>
      <w:b/>
      <w:szCs w:val="24"/>
    </w:rPr>
  </w:style>
  <w:style w:type="paragraph" w:styleId="9">
    <w:name w:val="heading 8"/>
    <w:basedOn w:val="1"/>
    <w:next w:val="1"/>
    <w:semiHidden/>
    <w:unhideWhenUsed/>
    <w:qFormat/>
    <w:uiPriority w:val="0"/>
    <w:pPr>
      <w:keepNext/>
      <w:keepLines/>
      <w:spacing w:beforeLines="0" w:beforeAutospacing="0" w:afterLines="0" w:afterAutospacing="0" w:line="317" w:lineRule="auto"/>
      <w:outlineLvl w:val="7"/>
    </w:pPr>
    <w:rPr>
      <w:rFonts w:ascii="Arial" w:hAnsi="Arial" w:eastAsia="宋体" w:cs="Times New Roman"/>
      <w:szCs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0">
    <w:name w:val="Normal Indent"/>
    <w:basedOn w:val="1"/>
    <w:qFormat/>
    <w:uiPriority w:val="0"/>
    <w:pPr>
      <w:ind w:firstLine="420" w:firstLineChars="200"/>
    </w:pPr>
  </w:style>
  <w:style w:type="paragraph" w:styleId="11">
    <w:name w:val="Body Text"/>
    <w:basedOn w:val="1"/>
    <w:qFormat/>
    <w:uiPriority w:val="0"/>
    <w:pPr>
      <w:spacing w:after="120" w:afterLines="0" w:afterAutospacing="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题6"/>
    <w:basedOn w:val="1"/>
    <w:next w:val="1"/>
    <w:qFormat/>
    <w:uiPriority w:val="0"/>
    <w:pPr>
      <w:ind w:firstLine="0" w:firstLineChars="0"/>
    </w:pPr>
    <w:rPr>
      <w:b/>
    </w:rPr>
  </w:style>
  <w:style w:type="paragraph" w:customStyle="1" w:styleId="18">
    <w:name w:val="标题5"/>
    <w:basedOn w:val="1"/>
    <w:next w:val="1"/>
    <w:qFormat/>
    <w:uiPriority w:val="0"/>
    <w:pPr>
      <w:ind w:firstLine="0" w:firstLineChars="0"/>
    </w:pPr>
    <w:rPr>
      <w:b/>
    </w:rPr>
  </w:style>
  <w:style w:type="character" w:customStyle="1" w:styleId="19">
    <w:name w:val="标题 2 字符"/>
    <w:basedOn w:val="16"/>
    <w:link w:val="3"/>
    <w:qFormat/>
    <w:uiPriority w:val="0"/>
    <w:rPr>
      <w:rFonts w:ascii="Times New Roman" w:hAnsi="Times New Roman" w:eastAsia="宋体" w:cs="Times New Roman"/>
      <w:b/>
      <w:kern w:val="0"/>
      <w:sz w:val="32"/>
      <w:szCs w:val="20"/>
    </w:rPr>
  </w:style>
  <w:style w:type="paragraph" w:customStyle="1" w:styleId="20">
    <w:name w:val="标题8"/>
    <w:basedOn w:val="1"/>
    <w:next w:val="1"/>
    <w:qFormat/>
    <w:uiPriority w:val="0"/>
    <w:pPr>
      <w:keepNext/>
      <w:keepLines/>
      <w:spacing w:beforeLines="0" w:afterLines="0"/>
      <w:jc w:val="left"/>
      <w:outlineLvl w:val="7"/>
    </w:pPr>
    <w:rPr>
      <w:rFonts w:hint="eastAsia" w:ascii="Arial" w:hAnsi="Arial" w:eastAsia="宋体" w:cs="Times New Roman"/>
      <w:b/>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2023-03-14T22:48:00Z</dcterms:created>
  <dc:creator>中高后勤集团蔡航13064239552</dc:creator>
  <cp:lastModifiedBy>蔡航</cp:lastModifiedBy>
  <dcterms:modified xsi:type="dcterms:W3CDTF">2023-03-27T02:40:58Z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02CA8A0A64EA45EE85ECAFDB54DCF385</vt:lpwstr>
  </property>
</Properties>
</file>