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仿宋_GB2312" w:hAnsi="宋体" w:eastAsia="仿宋_GB2312"/>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44"/>
          <w:szCs w:val="44"/>
        </w:rPr>
      </w:pPr>
    </w:p>
    <w:p>
      <w:pPr>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承揽合同</w:t>
      </w:r>
    </w:p>
    <w:p>
      <w:pPr>
        <w:adjustRightInd w:val="0"/>
        <w:snapToGrid w:val="0"/>
        <w:ind w:firstLine="1325" w:firstLineChars="300"/>
        <w:rPr>
          <w:rFonts w:ascii="仿宋_GB2312" w:hAnsi="宋体" w:eastAsia="仿宋_GB2312"/>
          <w:b/>
          <w:sz w:val="44"/>
          <w:szCs w:val="44"/>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rPr>
          <w:rFonts w:ascii="仿宋_GB2312" w:hAnsi="宋体" w:eastAsia="仿宋_GB2312"/>
          <w:snapToGrid w:val="0"/>
          <w:kern w:val="0"/>
          <w:sz w:val="28"/>
          <w:szCs w:val="28"/>
        </w:rPr>
      </w:pPr>
    </w:p>
    <w:p>
      <w:pPr>
        <w:adjustRightInd w:val="0"/>
        <w:snapToGrid w:val="0"/>
        <w:ind w:left="1271" w:hanging="1271" w:hangingChars="454"/>
        <w:rPr>
          <w:rFonts w:ascii="仿宋_GB2312" w:hAnsi="宋体" w:eastAsia="仿宋_GB2312"/>
          <w:sz w:val="28"/>
          <w:szCs w:val="28"/>
          <w:u w:val="single"/>
        </w:rPr>
      </w:pPr>
      <w:r>
        <w:rPr>
          <w:rFonts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6732270</wp:posOffset>
                </wp:positionH>
                <wp:positionV relativeFrom="paragraph">
                  <wp:posOffset>47625</wp:posOffset>
                </wp:positionV>
                <wp:extent cx="323850" cy="1295400"/>
                <wp:effectExtent l="4445" t="4445" r="14605" b="14605"/>
                <wp:wrapNone/>
                <wp:docPr id="45" name="矩形 3"/>
                <wp:cNvGraphicFramePr/>
                <a:graphic xmlns:a="http://schemas.openxmlformats.org/drawingml/2006/main">
                  <a:graphicData uri="http://schemas.microsoft.com/office/word/2010/wordprocessingShape">
                    <wps:wsp>
                      <wps:cNvSpPr>
                        <a:spLocks noChangeArrowheads="1"/>
                      </wps:cNvSpPr>
                      <wps:spPr bwMode="auto">
                        <a:xfrm>
                          <a:off x="0" y="0"/>
                          <a:ext cx="323850" cy="1295400"/>
                        </a:xfrm>
                        <a:prstGeom prst="rect">
                          <a:avLst/>
                        </a:prstGeom>
                        <a:solidFill>
                          <a:srgbClr val="FFFFFF"/>
                        </a:solidFill>
                        <a:ln w="9525">
                          <a:solidFill>
                            <a:srgbClr val="FFFFFF"/>
                          </a:solidFill>
                          <a:miter lim="800000"/>
                        </a:ln>
                        <a:effectLst/>
                      </wps:spPr>
                      <wps:txbx>
                        <w:txbxContent>
                          <w:p>
                            <w:pPr>
                              <w:jc w:val="center"/>
                            </w:pPr>
                            <w:r>
                              <w:rPr>
                                <w:rFonts w:hint="eastAsia"/>
                              </w:rPr>
                              <w:t>骑</w:t>
                            </w:r>
                          </w:p>
                          <w:p>
                            <w:pPr>
                              <w:jc w:val="center"/>
                            </w:pPr>
                            <w:r>
                              <w:rPr>
                                <w:rFonts w:hint="eastAsia"/>
                              </w:rPr>
                              <w:t>缝</w:t>
                            </w:r>
                          </w:p>
                          <w:p>
                            <w:pPr>
                              <w:jc w:val="center"/>
                            </w:pPr>
                            <w:r>
                              <w:rPr>
                                <w:rFonts w:hint="eastAsia"/>
                              </w:rPr>
                              <w:t>章</w:t>
                            </w:r>
                          </w:p>
                          <w:p>
                            <w:pPr>
                              <w:jc w:val="center"/>
                            </w:pPr>
                            <w:r>
                              <w:rPr>
                                <w:rFonts w:hint="eastAsia"/>
                              </w:rPr>
                              <w:t>加</w:t>
                            </w:r>
                          </w:p>
                          <w:p>
                            <w:pPr>
                              <w:jc w:val="center"/>
                            </w:pPr>
                            <w:r>
                              <w:rPr>
                                <w:rFonts w:hint="eastAsia"/>
                              </w:rPr>
                              <w:t>盖</w:t>
                            </w:r>
                          </w:p>
                          <w:p>
                            <w:pPr>
                              <w:jc w:val="center"/>
                            </w:pPr>
                            <w:r>
                              <w:rPr>
                                <w:rFonts w:hint="eastAsia"/>
                              </w:rPr>
                              <w:t>处</w:t>
                            </w: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530.1pt;margin-top:3.75pt;height:102pt;width:25.5pt;z-index:251660288;mso-width-relative:page;mso-height-relative:page;" fillcolor="#FFFFFF" filled="t" stroked="t" coordsize="21600,21600" o:gfxdata="UEsDBAoAAAAAAIdO4kAAAAAAAAAAAAAAAAAEAAAAZHJzL1BLAwQUAAAACACHTuJA/Dz3KdYAAAAL&#10;AQAADwAAAGRycy9kb3ducmV2LnhtbE2PS0/DMBCE70j8B2uRuFE7ES0oxKlECeLCoRS4b+0lifAj&#10;it0Xv57tCfY2u6PZb+rl0TuxpykNMWgoZgoEBRPtEDoNH+/PN/cgUsZg0cVAGk6UYNlcXtRY2XgI&#10;b7Tf5E5wSEgVauhzHispk+nJY5rFkQLfvuLkMbOcOmknPHC4d7JUaiE9DoE/9DjSqifzvdl5DWvE&#10;p/XPizGP7en1tqXVZ0vRaX19VagHEJmO+c8MZ3xGh4aZtnEXbBKOtVqokr0a7uYgzgYeXmw1lEUx&#10;B9nU8n+H5hdQSwMEFAAAAAgAh07iQLRzuFA9AgAAiQQAAA4AAABkcnMvZTJvRG9jLnhtbK1UwW4T&#10;MRC9I/EPlu9kkzSBdtVNVTUKQipQqfABjtebtbA9ZuxkE34GiVs/gs9B/AZj77ak5dIDe1h5duzn&#10;N+/N7PnF3hq2Uxg0uIpPRmPOlJNQa7ep+OdPq1ennIUoXC0MOFXxgwr8YvHyxXnnSzWFFkytkBGI&#10;C2XnK97G6MuiCLJVVoQReOUo2QBaESnETVGj6AjdmmI6Hr8uOsDaI0gVAn1d9kk+IOJzAKFptFRL&#10;kFurXOxRURkRqaTQah/4IrNtGiXjx6YJKjJTcao05jddQut1eheLc1FuUPhWy4GCeA6FJzVZoR1d&#10;+gC1FFGwLep/oKyWCAGaOJJgi76QrAhVMRk/0ea2FV7lWkjq4B9ED/8PVn7Y3SDTdcVnc86csOT4&#10;7+93v37+YCdJnM6Hkvbc+htM5QV/DfJLYA6uWuE26hIRulaJmihN0v7i0YEUBDrK1t17qAlabCNk&#10;nfYN2gRICrB9tuPwYIfaRybp48n05HRORklKTaZn89k4+1WI8v60xxDfKrAsLSqOZHdGF7vrEBMb&#10;Ud5vyezB6HqljckBbtZXBtlOUGus8pMLoCKPtxnHuoqfzafzjPwoF54HYXWkiTHaVvx0nJ7hHuMS&#10;D5W7dOB7L1gvfNyv94MHa6gPpCNC38E0v7RoAb9x1lH3Vjx83QpUnJl3jrw4m8xmqd1zMJu/mVKA&#10;x5n1cUY4SVAVj5z1y6vYj8jWo960dNMkF+/gkvxrdJY2Ue1ZDa5Th2bFh2lKI3Ac511//yC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w89ynWAAAACwEAAA8AAAAAAAAAAQAgAAAAIgAAAGRycy9k&#10;b3ducmV2LnhtbFBLAQIUABQAAAAIAIdO4kC0c7hQPQIAAIkEAAAOAAAAAAAAAAEAIAAAACUBAABk&#10;cnMvZTJvRG9jLnhtbFBLBQYAAAAABgAGAFkBAADUBQAAAAA=&#10;">
                <v:fill on="t" focussize="0,0"/>
                <v:stroke color="#FFFFFF" miterlimit="8" joinstyle="miter"/>
                <v:imagedata o:title=""/>
                <o:lock v:ext="edit" aspectratio="f"/>
                <v:textbox>
                  <w:txbxContent>
                    <w:p>
                      <w:pPr>
                        <w:jc w:val="center"/>
                      </w:pPr>
                      <w:r>
                        <w:rPr>
                          <w:rFonts w:hint="eastAsia"/>
                        </w:rPr>
                        <w:t>骑</w:t>
                      </w:r>
                    </w:p>
                    <w:p>
                      <w:pPr>
                        <w:jc w:val="center"/>
                      </w:pPr>
                      <w:r>
                        <w:rPr>
                          <w:rFonts w:hint="eastAsia"/>
                        </w:rPr>
                        <w:t>缝</w:t>
                      </w:r>
                    </w:p>
                    <w:p>
                      <w:pPr>
                        <w:jc w:val="center"/>
                      </w:pPr>
                      <w:r>
                        <w:rPr>
                          <w:rFonts w:hint="eastAsia"/>
                        </w:rPr>
                        <w:t>章</w:t>
                      </w:r>
                    </w:p>
                    <w:p>
                      <w:pPr>
                        <w:jc w:val="center"/>
                      </w:pPr>
                      <w:r>
                        <w:rPr>
                          <w:rFonts w:hint="eastAsia"/>
                        </w:rPr>
                        <w:t>加</w:t>
                      </w:r>
                    </w:p>
                    <w:p>
                      <w:pPr>
                        <w:jc w:val="center"/>
                      </w:pPr>
                      <w:r>
                        <w:rPr>
                          <w:rFonts w:hint="eastAsia"/>
                        </w:rPr>
                        <w:t>盖</w:t>
                      </w:r>
                    </w:p>
                    <w:p>
                      <w:pPr>
                        <w:jc w:val="center"/>
                      </w:pPr>
                      <w:r>
                        <w:rPr>
                          <w:rFonts w:hint="eastAsia"/>
                        </w:rPr>
                        <w:t>处</w:t>
                      </w:r>
                    </w:p>
                  </w:txbxContent>
                </v:textbox>
              </v:rect>
            </w:pict>
          </mc:Fallback>
        </mc:AlternateContent>
      </w:r>
      <w:r>
        <w:rPr>
          <w:rFonts w:hint="eastAsia" w:ascii="仿宋_GB2312" w:hAnsi="宋体" w:eastAsia="仿宋_GB2312"/>
          <w:sz w:val="28"/>
          <w:szCs w:val="28"/>
        </w:rPr>
        <w:t>合同名称：</w:t>
      </w:r>
      <w:r>
        <w:rPr>
          <w:rFonts w:hint="eastAsia" w:ascii="仿宋_GB2312" w:hAnsi="宋体" w:eastAsia="仿宋_GB2312"/>
          <w:sz w:val="28"/>
          <w:szCs w:val="28"/>
          <w:u w:val="single"/>
        </w:rPr>
        <w:t xml:space="preserve">云南省烟草公司昆明市公司西山分公司2024年至2026年物业服务项目（含绿化）合同                                                   </w:t>
      </w:r>
    </w:p>
    <w:p>
      <w:pPr>
        <w:adjustRightInd w:val="0"/>
        <w:snapToGrid w:val="0"/>
        <w:ind w:left="2100" w:hanging="2100" w:hangingChars="750"/>
        <w:rPr>
          <w:rFonts w:ascii="仿宋_GB2312" w:hAnsi="宋体" w:eastAsia="仿宋_GB2312"/>
          <w:sz w:val="28"/>
          <w:szCs w:val="28"/>
          <w:u w:val="single"/>
        </w:rPr>
      </w:pPr>
      <w:r>
        <w:rPr>
          <w:rFonts w:hint="eastAsia" w:ascii="仿宋_GB2312" w:hAnsi="宋体" w:eastAsia="仿宋_GB2312"/>
          <w:sz w:val="28"/>
          <w:szCs w:val="28"/>
        </w:rPr>
        <w:t>签订地点：</w:t>
      </w:r>
      <w:r>
        <w:rPr>
          <w:rFonts w:hint="eastAsia" w:ascii="仿宋_GB2312" w:hAnsi="宋体" w:eastAsia="仿宋_GB2312"/>
          <w:sz w:val="28"/>
          <w:szCs w:val="28"/>
          <w:u w:val="single"/>
        </w:rPr>
        <w:t xml:space="preserve">昆明市西山区兴苑路288号                                                   </w:t>
      </w:r>
    </w:p>
    <w:p>
      <w:pPr>
        <w:adjustRightInd w:val="0"/>
        <w:snapToGrid w:val="0"/>
        <w:rPr>
          <w:rFonts w:ascii="仿宋_GB2312" w:hAnsi="宋体" w:eastAsia="仿宋_GB2312"/>
          <w:sz w:val="28"/>
          <w:szCs w:val="28"/>
          <w:u w:val="single"/>
        </w:rPr>
      </w:pPr>
      <w:r>
        <w:rPr>
          <w:rFonts w:hint="eastAsia" w:ascii="仿宋_GB2312" w:hAnsi="宋体" w:eastAsia="仿宋_GB2312"/>
          <w:sz w:val="28"/>
          <w:szCs w:val="28"/>
        </w:rPr>
        <w:t>合同编号：</w:t>
      </w:r>
      <w:r>
        <w:rPr>
          <w:rFonts w:hint="eastAsia" w:ascii="仿宋_GB2312" w:hAnsi="宋体" w:eastAsia="仿宋_GB2312"/>
          <w:sz w:val="28"/>
          <w:szCs w:val="28"/>
          <w:u w:val="single"/>
        </w:rPr>
        <w:t xml:space="preserve">                                                    </w:t>
      </w:r>
    </w:p>
    <w:p>
      <w:pPr>
        <w:adjustRightInd w:val="0"/>
        <w:snapToGrid w:val="0"/>
        <w:jc w:val="center"/>
        <w:rPr>
          <w:rFonts w:ascii="仿宋_GB2312" w:hAnsi="宋体" w:eastAsia="仿宋_GB2312"/>
          <w:sz w:val="28"/>
          <w:szCs w:val="28"/>
        </w:rPr>
      </w:pPr>
    </w:p>
    <w:p>
      <w:pPr>
        <w:adjustRightInd w:val="0"/>
        <w:snapToGrid w:val="0"/>
        <w:jc w:val="center"/>
        <w:rPr>
          <w:rFonts w:ascii="仿宋_GB2312" w:hAnsi="宋体" w:eastAsia="仿宋_GB2312"/>
          <w:sz w:val="28"/>
          <w:szCs w:val="28"/>
        </w:rPr>
      </w:pP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r>
        <w:rPr>
          <w:rFonts w:hint="eastAsia" w:ascii="仿宋_GB2312" w:hAnsi="宋体" w:eastAsia="仿宋_GB2312"/>
          <w:sz w:val="28"/>
          <w:szCs w:val="28"/>
        </w:rPr>
        <w:t>甲      方：</w:t>
      </w:r>
      <w:r>
        <w:rPr>
          <w:rFonts w:hint="eastAsia" w:ascii="仿宋_GB2312" w:hAnsi="宋体" w:eastAsia="仿宋_GB2312"/>
          <w:sz w:val="28"/>
          <w:szCs w:val="28"/>
          <w:u w:val="single"/>
        </w:rPr>
        <w:t xml:space="preserve">云南省烟草公司昆明市公司西山分公司                            </w:t>
      </w:r>
    </w:p>
    <w:p>
      <w:pPr>
        <w:adjustRightInd w:val="0"/>
        <w:snapToGrid w:val="0"/>
        <w:rPr>
          <w:rFonts w:ascii="仿宋_GB2312" w:hAnsi="宋体" w:eastAsia="仿宋_GB2312"/>
          <w:sz w:val="28"/>
          <w:szCs w:val="28"/>
        </w:rPr>
      </w:pPr>
      <w:r>
        <w:rPr>
          <w:rFonts w:hint="eastAsia" w:ascii="仿宋_GB2312" w:hAnsi="宋体" w:eastAsia="仿宋_GB2312"/>
          <w:sz w:val="28"/>
          <w:szCs w:val="28"/>
        </w:rPr>
        <w:t>地      址：</w:t>
      </w:r>
      <w:r>
        <w:rPr>
          <w:rFonts w:hint="eastAsia" w:ascii="仿宋_GB2312" w:hAnsi="宋体" w:eastAsia="仿宋_GB2312"/>
          <w:sz w:val="28"/>
          <w:szCs w:val="28"/>
          <w:u w:val="single"/>
        </w:rPr>
        <w:t>云南省昆明市西山区兴苑路288号</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 xml:space="preserve">      </w:t>
      </w:r>
      <w:r>
        <w:rPr>
          <w:rFonts w:hint="eastAsia" w:ascii="仿宋_GB2312" w:hAnsi="宋体" w:eastAsia="仿宋_GB2312"/>
          <w:kern w:val="0"/>
          <w:sz w:val="28"/>
          <w:szCs w:val="28"/>
          <w:u w:val="single"/>
        </w:rPr>
        <w:t xml:space="preserve">     </w:t>
      </w:r>
    </w:p>
    <w:p>
      <w:pPr>
        <w:adjustRightInd w:val="0"/>
        <w:snapToGrid w:val="0"/>
        <w:rPr>
          <w:rFonts w:ascii="仿宋_GB2312" w:hAnsi="宋体" w:eastAsia="仿宋_GB2312"/>
          <w:sz w:val="28"/>
          <w:szCs w:val="28"/>
        </w:rPr>
      </w:pPr>
      <w:r>
        <w:rPr>
          <w:rFonts w:hint="eastAsia" w:ascii="仿宋_GB2312" w:hAnsi="宋体" w:eastAsia="仿宋_GB2312"/>
          <w:sz w:val="28"/>
          <w:szCs w:val="28"/>
        </w:rPr>
        <w:t>法定代表人（负责人）：</w:t>
      </w:r>
      <w:r>
        <w:rPr>
          <w:rFonts w:hint="eastAsia" w:ascii="仿宋_GB2312" w:hAnsi="宋体" w:eastAsia="仿宋_GB2312"/>
          <w:sz w:val="28"/>
          <w:szCs w:val="28"/>
          <w:u w:val="single"/>
        </w:rPr>
        <w:t xml:space="preserve"> 瞿坚          </w:t>
      </w:r>
      <w:r>
        <w:rPr>
          <w:rFonts w:hint="eastAsia" w:ascii="仿宋_GB2312" w:hAnsi="宋体" w:eastAsia="仿宋_GB2312"/>
          <w:sz w:val="28"/>
          <w:szCs w:val="28"/>
        </w:rPr>
        <w:t>职    务：</w:t>
      </w:r>
      <w:r>
        <w:rPr>
          <w:rFonts w:hint="eastAsia" w:ascii="仿宋_GB2312" w:hAnsi="宋体" w:eastAsia="仿宋_GB2312"/>
          <w:sz w:val="28"/>
          <w:szCs w:val="28"/>
          <w:u w:val="single"/>
        </w:rPr>
        <w:t xml:space="preserve">  经理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adjustRightInd w:val="0"/>
        <w:snapToGrid w:val="0"/>
        <w:rPr>
          <w:rFonts w:ascii="仿宋_GB2312" w:hAnsi="宋体" w:eastAsia="仿宋_GB2312"/>
          <w:sz w:val="28"/>
          <w:szCs w:val="28"/>
          <w:u w:val="single"/>
        </w:rPr>
      </w:pPr>
      <w:r>
        <w:rPr>
          <w:rFonts w:hint="eastAsia" w:ascii="仿宋_GB2312" w:hAnsi="宋体" w:eastAsia="仿宋_GB2312"/>
          <w:sz w:val="28"/>
          <w:szCs w:val="28"/>
        </w:rPr>
        <w:t>联  系  人：</w:t>
      </w:r>
      <w:r>
        <w:rPr>
          <w:rFonts w:hint="eastAsia" w:ascii="仿宋_GB2312" w:hAnsi="宋体" w:eastAsia="仿宋_GB2312"/>
          <w:sz w:val="28"/>
          <w:szCs w:val="28"/>
          <w:u w:val="single"/>
        </w:rPr>
        <w:t xml:space="preserve"> 李韬                 </w:t>
      </w:r>
      <w:r>
        <w:rPr>
          <w:rFonts w:hint="eastAsia" w:ascii="仿宋_GB2312" w:hAnsi="宋体" w:eastAsia="仿宋_GB2312"/>
          <w:sz w:val="28"/>
          <w:szCs w:val="28"/>
        </w:rPr>
        <w:t>联系电话：</w:t>
      </w:r>
      <w:r>
        <w:rPr>
          <w:rFonts w:hint="eastAsia" w:ascii="仿宋_GB2312" w:hAnsi="宋体" w:eastAsia="仿宋_GB2312"/>
          <w:sz w:val="28"/>
          <w:szCs w:val="28"/>
          <w:u w:val="single"/>
        </w:rPr>
        <w:t xml:space="preserve"> 13769119272                   </w:t>
      </w:r>
      <w:r>
        <w:rPr>
          <w:rFonts w:hint="eastAsia" w:ascii="仿宋_GB2312" w:hAnsi="宋体" w:eastAsia="仿宋_GB2312"/>
          <w:sz w:val="28"/>
          <w:szCs w:val="28"/>
        </w:rPr>
        <w:t xml:space="preserve"> </w:t>
      </w: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r>
        <w:rPr>
          <w:rFonts w:hint="eastAsia" w:ascii="仿宋_GB2312" w:hAnsi="宋体" w:eastAsia="仿宋_GB2312"/>
          <w:sz w:val="28"/>
          <w:szCs w:val="28"/>
        </w:rPr>
        <w:t>乙      方：</w:t>
      </w:r>
      <w:r>
        <w:rPr>
          <w:rFonts w:hint="eastAsia" w:ascii="仿宋_GB2312" w:hAnsi="宋体" w:eastAsia="仿宋_GB2312"/>
          <w:sz w:val="28"/>
          <w:szCs w:val="28"/>
          <w:u w:val="single"/>
          <w:lang w:val="en-US" w:eastAsia="zh-CN"/>
        </w:rPr>
        <w:t xml:space="preserve">中高后勤服务（云南）有限公司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adjustRightInd w:val="0"/>
        <w:snapToGrid w:val="0"/>
        <w:rPr>
          <w:rFonts w:ascii="仿宋_GB2312" w:hAnsi="宋体" w:eastAsia="仿宋_GB2312"/>
          <w:sz w:val="28"/>
          <w:szCs w:val="28"/>
        </w:rPr>
      </w:pPr>
      <w:r>
        <w:rPr>
          <w:rFonts w:hint="eastAsia" w:ascii="仿宋_GB2312" w:hAnsi="宋体" w:eastAsia="仿宋_GB2312"/>
          <w:sz w:val="28"/>
          <w:szCs w:val="28"/>
        </w:rPr>
        <w:t>地      址：</w:t>
      </w:r>
      <w:r>
        <w:rPr>
          <w:rFonts w:hint="eastAsia" w:ascii="仿宋_GB2312" w:hAnsi="宋体" w:eastAsia="仿宋_GB2312"/>
          <w:sz w:val="28"/>
          <w:szCs w:val="28"/>
          <w:u w:val="single"/>
        </w:rPr>
        <w:t>中国（云南）自由贸易试验区昆明片区官渡区世纪城金源国际商务中心2幢6A号</w:t>
      </w:r>
    </w:p>
    <w:p>
      <w:pPr>
        <w:adjustRightInd w:val="0"/>
        <w:snapToGrid w:val="0"/>
        <w:rPr>
          <w:rFonts w:ascii="仿宋_GB2312" w:hAnsi="宋体" w:eastAsia="仿宋_GB2312"/>
          <w:sz w:val="28"/>
          <w:szCs w:val="28"/>
        </w:rPr>
      </w:pPr>
      <w:r>
        <w:rPr>
          <w:rFonts w:hint="eastAsia" w:ascii="仿宋_GB2312" w:hAnsi="宋体" w:eastAsia="仿宋_GB2312"/>
          <w:sz w:val="28"/>
          <w:szCs w:val="28"/>
        </w:rPr>
        <w:t>法定代表人：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简国帅              </w:t>
      </w:r>
      <w:r>
        <w:rPr>
          <w:rFonts w:hint="eastAsia" w:ascii="仿宋_GB2312" w:hAnsi="宋体" w:eastAsia="仿宋_GB2312"/>
          <w:sz w:val="28"/>
          <w:szCs w:val="28"/>
        </w:rPr>
        <w:t xml:space="preserve"> 职    务：</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董事长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adjustRightInd w:val="0"/>
        <w:snapToGrid w:val="0"/>
        <w:rPr>
          <w:rFonts w:ascii="仿宋_GB2312" w:hAnsi="宋体" w:eastAsia="仿宋_GB2312"/>
          <w:snapToGrid w:val="0"/>
          <w:kern w:val="0"/>
          <w:sz w:val="28"/>
          <w:szCs w:val="28"/>
        </w:rPr>
      </w:pPr>
      <w:r>
        <w:rPr>
          <w:rFonts w:hint="eastAsia" w:ascii="仿宋_GB2312" w:hAnsi="宋体" w:eastAsia="仿宋_GB2312"/>
          <w:sz w:val="28"/>
          <w:szCs w:val="28"/>
          <w:highlight w:val="none"/>
        </w:rPr>
        <w:t>联  系  人：</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u w:val="single"/>
          <w:lang w:val="en-US" w:eastAsia="zh-CN"/>
        </w:rPr>
        <w:t xml:space="preserve">蔡航       </w:t>
      </w:r>
      <w:r>
        <w:rPr>
          <w:rFonts w:hint="eastAsia" w:ascii="仿宋_GB2312" w:hAnsi="宋体" w:eastAsia="仿宋_GB2312"/>
          <w:sz w:val="28"/>
          <w:szCs w:val="28"/>
          <w:u w:val="single"/>
        </w:rPr>
        <w:t xml:space="preserve">          </w:t>
      </w:r>
      <w:r>
        <w:rPr>
          <w:rFonts w:hint="eastAsia" w:ascii="仿宋_GB2312" w:hAnsi="宋体" w:eastAsia="仿宋_GB2312"/>
          <w:sz w:val="28"/>
          <w:szCs w:val="28"/>
        </w:rPr>
        <w:t>联系电话：</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13064239552</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adjustRightInd w:val="0"/>
        <w:snapToGrid w:val="0"/>
        <w:jc w:val="left"/>
        <w:rPr>
          <w:rFonts w:asciiTheme="minorHAnsi" w:hAnsiTheme="minorHAnsi" w:eastAsiaTheme="minorEastAsia" w:cstheme="minorBidi"/>
          <w:kern w:val="2"/>
          <w:sz w:val="21"/>
          <w:szCs w:val="24"/>
          <w:lang w:val="en-US" w:eastAsia="zh-CN" w:bidi="ar-SA"/>
        </w:rPr>
      </w:pP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根据《中华人民共和国民法典》及其它有关法律法规之规定，经甲乙双方在平等、自愿、协商一致的基础上，本着平等互利的原则，签订本合同，以资双方共同遵守。</w:t>
      </w:r>
    </w:p>
    <w:p>
      <w:pPr>
        <w:adjustRightInd w:val="0"/>
        <w:snapToGrid w:val="0"/>
        <w:ind w:firstLine="422" w:firstLineChars="200"/>
        <w:outlineLvl w:val="0"/>
        <w:rPr>
          <w:rFonts w:ascii="仿宋_GB2312" w:hAnsi="宋体" w:eastAsia="仿宋_GB2312"/>
          <w:b/>
          <w:szCs w:val="21"/>
        </w:rPr>
      </w:pPr>
      <w:bookmarkStart w:id="4" w:name="_GoBack"/>
      <w:bookmarkEnd w:id="4"/>
      <w:r>
        <w:rPr>
          <w:rFonts w:hint="eastAsia" w:ascii="仿宋_GB2312" w:hAnsi="宋体" w:eastAsia="仿宋_GB2312"/>
          <w:b/>
          <w:bCs/>
          <w:szCs w:val="21"/>
        </w:rPr>
        <w:t>第一条  合同期限</w:t>
      </w:r>
    </w:p>
    <w:p>
      <w:pPr>
        <w:autoSpaceDE w:val="0"/>
        <w:autoSpaceDN w:val="0"/>
        <w:adjustRightInd w:val="0"/>
        <w:snapToGrid w:val="0"/>
        <w:ind w:firstLine="420" w:firstLineChars="200"/>
        <w:rPr>
          <w:rFonts w:ascii="仿宋_GB2312" w:hAnsi="宋体" w:eastAsia="仿宋_GB2312" w:cs="仿宋_GB2312"/>
          <w:szCs w:val="21"/>
        </w:rPr>
      </w:pPr>
      <w:r>
        <w:rPr>
          <w:rFonts w:hint="eastAsia" w:ascii="仿宋_GB2312" w:hAnsi="宋体" w:eastAsia="仿宋_GB2312" w:cs="仿宋_GB2312"/>
          <w:szCs w:val="21"/>
        </w:rPr>
        <w:t>本合同期限：</w:t>
      </w:r>
      <w:r>
        <w:rPr>
          <w:rFonts w:hint="eastAsia" w:ascii="仿宋_GB2312" w:hAnsi="宋体" w:eastAsia="仿宋_GB2312"/>
          <w:szCs w:val="21"/>
          <w:u w:val="single"/>
        </w:rPr>
        <w:t xml:space="preserve"> 2024 </w:t>
      </w:r>
      <w:r>
        <w:rPr>
          <w:rFonts w:hint="eastAsia" w:ascii="仿宋_GB2312" w:hAnsi="宋体" w:eastAsia="仿宋_GB2312"/>
          <w:szCs w:val="21"/>
        </w:rPr>
        <w:t>年</w:t>
      </w:r>
      <w:r>
        <w:rPr>
          <w:rFonts w:hint="eastAsia" w:ascii="仿宋_GB2312" w:hAnsi="宋体" w:eastAsia="仿宋_GB2312"/>
          <w:szCs w:val="21"/>
          <w:u w:val="single"/>
        </w:rPr>
        <w:t xml:space="preserve"> 1 </w:t>
      </w:r>
      <w:r>
        <w:rPr>
          <w:rFonts w:hint="eastAsia" w:ascii="仿宋_GB2312" w:hAnsi="宋体" w:eastAsia="仿宋_GB2312"/>
          <w:szCs w:val="21"/>
        </w:rPr>
        <w:t>月</w:t>
      </w:r>
      <w:r>
        <w:rPr>
          <w:rFonts w:hint="eastAsia" w:ascii="仿宋_GB2312" w:hAnsi="宋体" w:eastAsia="仿宋_GB2312"/>
          <w:szCs w:val="21"/>
          <w:u w:val="single"/>
        </w:rPr>
        <w:t xml:space="preserve"> 1 </w:t>
      </w:r>
      <w:r>
        <w:rPr>
          <w:rFonts w:hint="eastAsia" w:ascii="仿宋_GB2312" w:hAnsi="宋体" w:eastAsia="仿宋_GB2312"/>
          <w:szCs w:val="21"/>
        </w:rPr>
        <w:t>日至</w:t>
      </w:r>
      <w:r>
        <w:rPr>
          <w:rFonts w:hint="eastAsia" w:ascii="仿宋_GB2312" w:hAnsi="宋体" w:eastAsia="仿宋_GB2312"/>
          <w:szCs w:val="21"/>
          <w:u w:val="single"/>
        </w:rPr>
        <w:t xml:space="preserve">  2026 </w:t>
      </w:r>
      <w:r>
        <w:rPr>
          <w:rFonts w:hint="eastAsia" w:ascii="仿宋_GB2312" w:hAnsi="宋体" w:eastAsia="仿宋_GB2312"/>
          <w:szCs w:val="21"/>
        </w:rPr>
        <w:t>年</w:t>
      </w:r>
      <w:r>
        <w:rPr>
          <w:rFonts w:hint="eastAsia" w:ascii="仿宋_GB2312" w:hAnsi="宋体" w:eastAsia="仿宋_GB2312"/>
          <w:szCs w:val="21"/>
          <w:u w:val="single"/>
        </w:rPr>
        <w:t xml:space="preserve"> 12 </w:t>
      </w:r>
      <w:r>
        <w:rPr>
          <w:rFonts w:hint="eastAsia" w:ascii="仿宋_GB2312" w:hAnsi="宋体" w:eastAsia="仿宋_GB2312"/>
          <w:szCs w:val="21"/>
        </w:rPr>
        <w:t>月</w:t>
      </w:r>
      <w:r>
        <w:rPr>
          <w:rFonts w:hint="eastAsia" w:ascii="仿宋_GB2312" w:hAnsi="宋体" w:eastAsia="仿宋_GB2312"/>
          <w:szCs w:val="21"/>
          <w:u w:val="single"/>
        </w:rPr>
        <w:t xml:space="preserve">31 </w:t>
      </w:r>
      <w:r>
        <w:rPr>
          <w:rFonts w:hint="eastAsia" w:ascii="仿宋_GB2312" w:hAnsi="宋体" w:eastAsia="仿宋_GB2312"/>
          <w:szCs w:val="21"/>
        </w:rPr>
        <w:t>日。</w:t>
      </w:r>
    </w:p>
    <w:p>
      <w:pPr>
        <w:numPr>
          <w:ilvl w:val="0"/>
          <w:numId w:val="1"/>
        </w:numPr>
        <w:autoSpaceDE w:val="0"/>
        <w:autoSpaceDN w:val="0"/>
        <w:adjustRightInd w:val="0"/>
        <w:snapToGrid w:val="0"/>
        <w:ind w:firstLine="422" w:firstLineChars="200"/>
        <w:outlineLvl w:val="0"/>
        <w:rPr>
          <w:rFonts w:ascii="仿宋_GB2312" w:hAnsi="宋体" w:eastAsia="仿宋_GB2312"/>
          <w:b/>
          <w:szCs w:val="21"/>
        </w:rPr>
      </w:pPr>
      <w:r>
        <w:rPr>
          <w:rFonts w:hint="eastAsia" w:ascii="仿宋_GB2312" w:hAnsi="宋体" w:eastAsia="仿宋_GB2312"/>
          <w:b/>
          <w:szCs w:val="21"/>
        </w:rPr>
        <w:t xml:space="preserve"> 合同范围</w:t>
      </w:r>
    </w:p>
    <w:p>
      <w:pPr>
        <w:tabs>
          <w:tab w:val="left" w:pos="8100"/>
        </w:tabs>
        <w:adjustRightInd w:val="0"/>
        <w:snapToGrid w:val="0"/>
        <w:ind w:firstLine="422"/>
        <w:rPr>
          <w:rFonts w:ascii="仿宋_GB2312" w:hAnsi="宋体" w:eastAsia="仿宋_GB2312" w:cs="仿宋_GB2312"/>
          <w:snapToGrid w:val="0"/>
          <w:szCs w:val="21"/>
        </w:rPr>
      </w:pPr>
      <w:r>
        <w:rPr>
          <w:rFonts w:hint="eastAsia" w:ascii="仿宋_GB2312" w:hAnsi="宋体" w:eastAsia="仿宋_GB2312"/>
          <w:b/>
          <w:szCs w:val="21"/>
        </w:rPr>
        <w:t xml:space="preserve">  </w:t>
      </w:r>
      <w:r>
        <w:rPr>
          <w:rFonts w:hint="eastAsia" w:ascii="仿宋_GB2312" w:hAnsi="宋体" w:eastAsia="仿宋_GB2312" w:cs="仿宋_GB2312"/>
          <w:b/>
          <w:snapToGrid w:val="0"/>
          <w:szCs w:val="21"/>
        </w:rPr>
        <w:t>一、合同范围：</w:t>
      </w:r>
      <w:r>
        <w:rPr>
          <w:rFonts w:hint="eastAsia" w:ascii="仿宋_GB2312" w:hAnsi="宋体" w:eastAsia="仿宋_GB2312" w:cs="仿宋_GB2312"/>
          <w:snapToGrid w:val="0"/>
          <w:szCs w:val="21"/>
        </w:rPr>
        <w:t>内容包括但不限于以下有可能产生的和不可预见的全部内容。</w:t>
      </w:r>
    </w:p>
    <w:p>
      <w:pPr>
        <w:tabs>
          <w:tab w:val="left" w:pos="8100"/>
        </w:tabs>
        <w:adjustRightInd w:val="0"/>
        <w:snapToGrid w:val="0"/>
        <w:ind w:firstLine="422"/>
        <w:outlineLvl w:val="1"/>
        <w:rPr>
          <w:rFonts w:hint="eastAsia" w:ascii="仿宋_GB2312" w:hAnsi="宋体" w:eastAsia="仿宋_GB2312" w:cs="仿宋_GB2312"/>
          <w:b/>
          <w:snapToGrid w:val="0"/>
          <w:szCs w:val="21"/>
          <w:highlight w:val="none"/>
        </w:rPr>
      </w:pPr>
      <w:r>
        <w:rPr>
          <w:rFonts w:hint="eastAsia" w:ascii="仿宋_GB2312" w:hAnsi="宋体" w:eastAsia="仿宋_GB2312" w:cs="仿宋_GB2312"/>
          <w:b/>
          <w:snapToGrid w:val="0"/>
          <w:szCs w:val="21"/>
          <w:highlight w:val="none"/>
        </w:rPr>
        <w:t>（一）物业工作范围</w:t>
      </w:r>
    </w:p>
    <w:p>
      <w:pPr>
        <w:tabs>
          <w:tab w:val="left" w:pos="8100"/>
        </w:tabs>
        <w:adjustRightInd w:val="0"/>
        <w:snapToGrid w:val="0"/>
        <w:ind w:firstLine="422"/>
        <w:rPr>
          <w:rFonts w:ascii="仿宋_GB2312" w:hAnsi="宋体" w:eastAsia="仿宋_GB2312"/>
          <w:szCs w:val="21"/>
          <w:highlight w:val="none"/>
        </w:rPr>
      </w:pPr>
      <w:r>
        <w:rPr>
          <w:rFonts w:hint="eastAsia" w:ascii="仿宋_GB2312" w:hAnsi="宋体" w:eastAsia="仿宋_GB2312"/>
          <w:szCs w:val="21"/>
          <w:highlight w:val="none"/>
        </w:rPr>
        <w:t>1.保洁服务。常规保洁：所有会议室、办公室、档案室及卫生间、走道、电梯、楼梯、场院、停车场等公共区域的日常保洁；专项保洁：每年完成1次项目范围内的地毯清洁、窗帘拆洗安装、外墙清洗（含窗户玻璃）、水池清洗、化粪池清掏、病媒防治等服务。</w:t>
      </w:r>
    </w:p>
    <w:p>
      <w:pPr>
        <w:tabs>
          <w:tab w:val="left" w:pos="8100"/>
        </w:tabs>
        <w:adjustRightInd w:val="0"/>
        <w:snapToGrid w:val="0"/>
        <w:ind w:firstLine="422"/>
        <w:rPr>
          <w:rFonts w:ascii="仿宋_GB2312" w:hAnsi="宋体" w:eastAsia="仿宋_GB2312"/>
          <w:szCs w:val="21"/>
          <w:highlight w:val="none"/>
        </w:rPr>
      </w:pPr>
      <w:r>
        <w:rPr>
          <w:rFonts w:hint="eastAsia" w:ascii="仿宋_GB2312" w:hAnsi="宋体" w:eastAsia="仿宋_GB2312"/>
          <w:szCs w:val="21"/>
          <w:highlight w:val="none"/>
        </w:rPr>
        <w:t>2.工程管理。负责项目范围内相关设施、设备的日常维护、运行、配合年检和小型维修等工作；会议服务：为会议、培训、接待等提供卫生保洁、会场布置、茶水供应、空调、照明等保障工作。</w:t>
      </w:r>
    </w:p>
    <w:p>
      <w:pPr>
        <w:tabs>
          <w:tab w:val="left" w:pos="8100"/>
        </w:tabs>
        <w:adjustRightInd w:val="0"/>
        <w:snapToGrid w:val="0"/>
        <w:ind w:firstLine="422"/>
        <w:rPr>
          <w:rFonts w:ascii="仿宋_GB2312" w:hAnsi="宋体" w:eastAsia="仿宋_GB2312" w:cs="仿宋_GB2312"/>
          <w:snapToGrid w:val="0"/>
          <w:szCs w:val="21"/>
          <w:highlight w:val="none"/>
        </w:rPr>
      </w:pPr>
      <w:r>
        <w:rPr>
          <w:rFonts w:hint="eastAsia" w:ascii="仿宋_GB2312" w:hAnsi="宋体" w:eastAsia="仿宋_GB2312" w:cs="仿宋_GB2312"/>
          <w:b/>
          <w:snapToGrid w:val="0"/>
          <w:szCs w:val="21"/>
          <w:highlight w:val="none"/>
        </w:rPr>
        <w:t>（二）绿化服务范围</w:t>
      </w:r>
      <w:r>
        <w:rPr>
          <w:rFonts w:hint="eastAsia" w:ascii="仿宋_GB2312" w:hAnsi="宋体" w:eastAsia="仿宋_GB2312" w:cs="仿宋_GB2312"/>
          <w:snapToGrid w:val="0"/>
          <w:szCs w:val="21"/>
          <w:highlight w:val="none"/>
        </w:rPr>
        <w:t>：</w:t>
      </w:r>
      <w:r>
        <w:rPr>
          <w:rFonts w:hint="eastAsia" w:ascii="仿宋_GB2312" w:hAnsi="宋体" w:eastAsia="仿宋_GB2312"/>
          <w:szCs w:val="21"/>
          <w:highlight w:val="none"/>
        </w:rPr>
        <w:t>根据甲方需要提供项目范围内绿植的摆放、养护服务。</w:t>
      </w:r>
    </w:p>
    <w:p>
      <w:pPr>
        <w:autoSpaceDE w:val="0"/>
        <w:autoSpaceDN w:val="0"/>
        <w:adjustRightInd w:val="0"/>
        <w:snapToGrid w:val="0"/>
        <w:rPr>
          <w:rFonts w:ascii="仿宋_GB2312" w:hAnsi="宋体" w:eastAsia="仿宋_GB2312"/>
          <w:b/>
          <w:szCs w:val="21"/>
        </w:rPr>
      </w:pPr>
      <w:r>
        <w:rPr>
          <w:rFonts w:hint="eastAsia" w:ascii="仿宋_GB2312" w:hAnsi="宋体" w:eastAsia="仿宋_GB2312"/>
          <w:b/>
          <w:szCs w:val="21"/>
          <w:highlight w:val="none"/>
        </w:rPr>
        <w:t xml:space="preserve">    二、工作内容：</w:t>
      </w:r>
      <w:r>
        <w:rPr>
          <w:rFonts w:hint="eastAsia" w:ascii="仿宋_GB2312" w:hAnsi="宋体" w:eastAsia="仿宋_GB2312" w:cs="仿宋_GB2312"/>
          <w:snapToGrid w:val="0"/>
          <w:szCs w:val="21"/>
          <w:highlight w:val="none"/>
        </w:rPr>
        <w:t>内容包括但不</w:t>
      </w:r>
      <w:r>
        <w:rPr>
          <w:rFonts w:hint="eastAsia" w:ascii="仿宋_GB2312" w:hAnsi="宋体" w:eastAsia="仿宋_GB2312" w:cs="仿宋_GB2312"/>
          <w:snapToGrid w:val="0"/>
          <w:szCs w:val="21"/>
        </w:rPr>
        <w:t>限于以下有可能产生的和不可预见的全部内容。</w:t>
      </w:r>
    </w:p>
    <w:p>
      <w:pPr>
        <w:autoSpaceDE w:val="0"/>
        <w:autoSpaceDN w:val="0"/>
        <w:adjustRightInd w:val="0"/>
        <w:snapToGrid w:val="0"/>
        <w:outlineLvl w:val="1"/>
        <w:rPr>
          <w:rFonts w:ascii="仿宋_GB2312" w:hAnsi="宋体" w:eastAsia="仿宋_GB2312"/>
          <w:b/>
          <w:szCs w:val="21"/>
        </w:rPr>
      </w:pPr>
      <w:r>
        <w:rPr>
          <w:rFonts w:hint="eastAsia" w:ascii="仿宋_GB2312" w:hAnsi="宋体" w:eastAsia="仿宋_GB2312"/>
          <w:b/>
          <w:szCs w:val="21"/>
        </w:rPr>
        <w:t xml:space="preserve">    （一）物业服务内容</w:t>
      </w:r>
    </w:p>
    <w:p>
      <w:pPr>
        <w:tabs>
          <w:tab w:val="left" w:pos="343"/>
        </w:tabs>
        <w:autoSpaceDE w:val="0"/>
        <w:autoSpaceDN w:val="0"/>
        <w:adjustRightInd w:val="0"/>
        <w:snapToGrid w:val="0"/>
        <w:ind w:firstLine="422" w:firstLineChars="200"/>
        <w:outlineLvl w:val="2"/>
        <w:rPr>
          <w:rFonts w:ascii="仿宋_GB2312" w:hAnsi="宋体" w:eastAsia="仿宋_GB2312"/>
          <w:b/>
          <w:szCs w:val="21"/>
        </w:rPr>
      </w:pPr>
      <w:r>
        <w:rPr>
          <w:rFonts w:hint="eastAsia" w:ascii="仿宋_GB2312" w:hAnsi="宋体" w:eastAsia="仿宋_GB2312"/>
          <w:b/>
          <w:szCs w:val="21"/>
        </w:rPr>
        <w:t>1.保洁内容</w:t>
      </w:r>
    </w:p>
    <w:p>
      <w:pPr>
        <w:autoSpaceDE w:val="0"/>
        <w:autoSpaceDN w:val="0"/>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合同范围内公共道路、楼道、电梯、绿化带、地面、垃圾桶、公共照明灯具、房屋楼顶、配电室、机房、监控室、门岗、各层配线间和地下车库等区域的定期保洁（临时安排和突发性的保洁）；垃圾收集、分类和配合环卫部门清运等工作。</w:t>
      </w:r>
    </w:p>
    <w:p>
      <w:pPr>
        <w:tabs>
          <w:tab w:val="left" w:pos="343"/>
        </w:tabs>
        <w:autoSpaceDE w:val="0"/>
        <w:autoSpaceDN w:val="0"/>
        <w:adjustRightInd w:val="0"/>
        <w:snapToGrid w:val="0"/>
        <w:ind w:firstLine="422" w:firstLineChars="200"/>
        <w:outlineLvl w:val="2"/>
        <w:rPr>
          <w:rFonts w:ascii="仿宋_GB2312" w:hAnsi="宋体" w:eastAsia="仿宋_GB2312"/>
          <w:b/>
          <w:szCs w:val="21"/>
        </w:rPr>
      </w:pPr>
      <w:r>
        <w:rPr>
          <w:rFonts w:hint="eastAsia" w:ascii="仿宋_GB2312" w:hAnsi="宋体" w:eastAsia="仿宋_GB2312"/>
          <w:b/>
          <w:szCs w:val="21"/>
        </w:rPr>
        <w:t>2.工程内容</w:t>
      </w:r>
    </w:p>
    <w:p>
      <w:pPr>
        <w:autoSpaceDE w:val="0"/>
        <w:autoSpaceDN w:val="0"/>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 xml:space="preserve">负责合同范围内相关设施、设备、办公家具的日常维护、运行、配合年检和小型维修等工作，包括与物业有关的电梯、扶梯、 给排水及供水系统、上下水管道、落水管、垃圾道、照明、天线、通风系统、水泵房、消防及配电系统等。按照国家规范对供配电设施设备运行管理的工作要求，确保供配电设施设备保持优质高效、低耗、安全运行；按照设施设备保养维修规程、标准作业程序、运行管理规程进行日常维护工作。  </w:t>
      </w:r>
    </w:p>
    <w:p>
      <w:pPr>
        <w:tabs>
          <w:tab w:val="left" w:pos="343"/>
        </w:tabs>
        <w:autoSpaceDE w:val="0"/>
        <w:autoSpaceDN w:val="0"/>
        <w:adjustRightInd w:val="0"/>
        <w:snapToGrid w:val="0"/>
        <w:ind w:firstLine="422" w:firstLineChars="200"/>
        <w:outlineLvl w:val="2"/>
        <w:rPr>
          <w:rFonts w:ascii="仿宋_GB2312" w:hAnsi="宋体" w:eastAsia="仿宋_GB2312"/>
          <w:b/>
          <w:szCs w:val="21"/>
        </w:rPr>
      </w:pPr>
      <w:r>
        <w:rPr>
          <w:rFonts w:hint="eastAsia" w:ascii="仿宋_GB2312" w:hAnsi="宋体" w:eastAsia="仿宋_GB2312"/>
          <w:b/>
          <w:szCs w:val="21"/>
        </w:rPr>
        <w:t>3.会议内容</w:t>
      </w:r>
    </w:p>
    <w:p>
      <w:pPr>
        <w:autoSpaceDE w:val="0"/>
        <w:autoSpaceDN w:val="0"/>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 xml:space="preserve">根据召开会议的性质及会议的实际需要，会务服务人员事先与办公室或会议组织相关股室联系人进行沟通，尽可能提前了解会议的需求，为会议的召开准备提供相应的会务服务方式，以保证会议的顺利进行；根据会务的要求通知，会议服务人员提前做好会务接待准备工作。 </w:t>
      </w:r>
    </w:p>
    <w:p>
      <w:pPr>
        <w:tabs>
          <w:tab w:val="left" w:pos="343"/>
        </w:tabs>
        <w:autoSpaceDE w:val="0"/>
        <w:autoSpaceDN w:val="0"/>
        <w:adjustRightInd w:val="0"/>
        <w:snapToGrid w:val="0"/>
        <w:ind w:firstLine="422" w:firstLineChars="200"/>
        <w:outlineLvl w:val="2"/>
        <w:rPr>
          <w:rFonts w:ascii="仿宋_GB2312" w:hAnsi="宋体" w:eastAsia="仿宋_GB2312"/>
          <w:b/>
          <w:szCs w:val="21"/>
        </w:rPr>
      </w:pPr>
      <w:r>
        <w:rPr>
          <w:rFonts w:hint="eastAsia" w:ascii="仿宋_GB2312" w:hAnsi="宋体" w:eastAsia="仿宋_GB2312"/>
          <w:b/>
          <w:szCs w:val="21"/>
        </w:rPr>
        <w:t>4.专项内容</w:t>
      </w:r>
    </w:p>
    <w:p>
      <w:pPr>
        <w:autoSpaceDE w:val="0"/>
        <w:autoSpaceDN w:val="0"/>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每年完成1次项目范围内的地毯清洁、窗帘拆洗安装、外墙清洗（含窗户玻璃）、水池清洗、化粪池清掏、病媒防治等服务。</w:t>
      </w:r>
    </w:p>
    <w:p>
      <w:pPr>
        <w:tabs>
          <w:tab w:val="left" w:pos="343"/>
        </w:tabs>
        <w:autoSpaceDE w:val="0"/>
        <w:autoSpaceDN w:val="0"/>
        <w:adjustRightInd w:val="0"/>
        <w:snapToGrid w:val="0"/>
        <w:ind w:firstLine="422" w:firstLineChars="200"/>
        <w:outlineLvl w:val="2"/>
        <w:rPr>
          <w:rFonts w:ascii="仿宋_GB2312" w:hAnsi="宋体" w:eastAsia="仿宋_GB2312"/>
          <w:b/>
          <w:szCs w:val="21"/>
        </w:rPr>
      </w:pPr>
      <w:r>
        <w:rPr>
          <w:rFonts w:hint="eastAsia" w:ascii="仿宋_GB2312" w:hAnsi="宋体" w:eastAsia="仿宋_GB2312"/>
          <w:b/>
          <w:szCs w:val="21"/>
        </w:rPr>
        <w:t>5.其他服务</w:t>
      </w:r>
    </w:p>
    <w:p>
      <w:pPr>
        <w:tabs>
          <w:tab w:val="left" w:pos="343"/>
        </w:tabs>
        <w:autoSpaceDE w:val="0"/>
        <w:autoSpaceDN w:val="0"/>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（1）办公区域内各项设施设备搬运服务；</w:t>
      </w:r>
    </w:p>
    <w:p>
      <w:pPr>
        <w:autoSpaceDE w:val="0"/>
        <w:autoSpaceDN w:val="0"/>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（2）与物业管理相关工程图纸资料的收集、保管、利用；</w:t>
      </w:r>
    </w:p>
    <w:p>
      <w:pPr>
        <w:autoSpaceDE w:val="0"/>
        <w:autoSpaceDN w:val="0"/>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（3）对业主和物业使用人违反管理规定的行为进行提示、规劝、批评、制止、报警等；</w:t>
      </w:r>
    </w:p>
    <w:p>
      <w:pPr>
        <w:autoSpaceDE w:val="0"/>
        <w:autoSpaceDN w:val="0"/>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 xml:space="preserve">（4）甲方提出的其他应急服务。 </w:t>
      </w:r>
    </w:p>
    <w:p>
      <w:pPr>
        <w:autoSpaceDE w:val="0"/>
        <w:autoSpaceDN w:val="0"/>
        <w:adjustRightInd w:val="0"/>
        <w:snapToGrid w:val="0"/>
        <w:ind w:firstLine="422" w:firstLineChars="200"/>
        <w:outlineLvl w:val="1"/>
        <w:rPr>
          <w:rFonts w:ascii="仿宋_GB2312" w:hAnsi="宋体" w:eastAsia="仿宋_GB2312"/>
          <w:b/>
          <w:szCs w:val="21"/>
        </w:rPr>
      </w:pPr>
      <w:r>
        <w:rPr>
          <w:rFonts w:hint="eastAsia" w:ascii="仿宋_GB2312" w:hAnsi="宋体" w:eastAsia="仿宋_GB2312"/>
          <w:b/>
          <w:szCs w:val="21"/>
        </w:rPr>
        <w:t>（二）绿化服务内容</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420" w:firstLineChars="200"/>
        <w:textAlignment w:val="auto"/>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1.按照甲方要求的区域摆放绿植，植物摆放应符合各功能区特点、氛围；</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420" w:firstLineChars="200"/>
        <w:textAlignment w:val="auto"/>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2.绿叶植物每月至少更换一次，摆放期间乙方派专人进行定期养护；</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420" w:firstLineChars="200"/>
        <w:textAlignment w:val="auto"/>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3.所有摆放的植物应根据季节的变化及时更换品种；</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420" w:firstLineChars="200"/>
        <w:textAlignment w:val="auto"/>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4.所有摆放的植物要保证100%的存活率；</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420" w:firstLineChars="200"/>
        <w:textAlignment w:val="auto"/>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5.所有植物不得有黄叶、焦叶及病虫害；</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420" w:firstLineChars="200"/>
        <w:textAlignment w:val="auto"/>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6.更换品种或是定期养护时，要做到“四清”（人清、料清、工具清、场地清）；</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420" w:firstLineChars="200"/>
        <w:textAlignment w:val="auto"/>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7.能够达到甲方节庆、重大会议等的绿化需求。绿化装饰设计原则要求比例适当，色彩协调、风格统一。</w:t>
      </w:r>
    </w:p>
    <w:p>
      <w:pPr>
        <w:tabs>
          <w:tab w:val="left" w:pos="8100"/>
        </w:tabs>
        <w:adjustRightInd w:val="0"/>
        <w:snapToGrid w:val="0"/>
        <w:ind w:firstLine="422" w:firstLineChars="200"/>
        <w:jc w:val="left"/>
        <w:outlineLvl w:val="0"/>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第三条  服务地点</w:t>
      </w:r>
    </w:p>
    <w:p>
      <w:pPr>
        <w:tabs>
          <w:tab w:val="left" w:pos="8100"/>
        </w:tabs>
        <w:adjustRightInd w:val="0"/>
        <w:snapToGrid w:val="0"/>
        <w:ind w:firstLine="525" w:firstLineChars="250"/>
        <w:jc w:val="left"/>
        <w:rPr>
          <w:rFonts w:ascii="仿宋_GB2312" w:hAnsi="仿宋_GB2312" w:eastAsia="仿宋_GB2312" w:cs="仿宋_GB2312"/>
          <w:b/>
          <w:snapToGrid w:val="0"/>
          <w:kern w:val="0"/>
          <w:szCs w:val="21"/>
        </w:rPr>
      </w:pPr>
      <w:r>
        <w:rPr>
          <w:rFonts w:hint="eastAsia" w:ascii="仿宋_GB2312" w:hAnsi="仿宋_GB2312" w:eastAsia="仿宋_GB2312" w:cs="仿宋_GB2312"/>
          <w:snapToGrid w:val="0"/>
          <w:kern w:val="0"/>
          <w:szCs w:val="21"/>
        </w:rPr>
        <w:t>云南省烟草公司昆明市公司西山分公司，昆明市西山区兴苑路288号办公楼(含主楼、附楼、附属建筑物及政府部门要求门前三包范围)，建筑面积约7843平方米。</w:t>
      </w:r>
    </w:p>
    <w:p>
      <w:pPr>
        <w:numPr>
          <w:ilvl w:val="-1"/>
          <w:numId w:val="0"/>
        </w:numPr>
        <w:tabs>
          <w:tab w:val="left" w:pos="8100"/>
        </w:tabs>
        <w:adjustRightInd w:val="0"/>
        <w:snapToGrid w:val="0"/>
        <w:ind w:firstLine="422" w:firstLineChars="200"/>
        <w:jc w:val="left"/>
        <w:outlineLvl w:val="0"/>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highlight w:val="none"/>
        </w:rPr>
        <w:t>第四条</w:t>
      </w:r>
      <w:r>
        <w:rPr>
          <w:rFonts w:hint="eastAsia" w:ascii="仿宋_GB2312" w:hAnsi="仿宋_GB2312" w:eastAsia="仿宋_GB2312" w:cs="仿宋_GB2312"/>
          <w:b/>
          <w:snapToGrid w:val="0"/>
          <w:kern w:val="0"/>
          <w:szCs w:val="21"/>
        </w:rPr>
        <w:t xml:space="preserve"> 合同费用</w:t>
      </w:r>
    </w:p>
    <w:p>
      <w:pPr>
        <w:adjustRightInd w:val="0"/>
        <w:snapToGrid w:val="0"/>
        <w:ind w:firstLine="420" w:firstLineChars="200"/>
        <w:rPr>
          <w:rFonts w:ascii="仿宋_GB2312" w:hAnsi="宋体" w:eastAsia="仿宋_GB2312"/>
          <w:szCs w:val="21"/>
          <w:u w:val="single"/>
        </w:rPr>
      </w:pPr>
      <w:r>
        <w:rPr>
          <w:rFonts w:hint="eastAsia" w:ascii="仿宋_GB2312" w:hAnsi="宋体" w:eastAsia="仿宋_GB2312"/>
          <w:szCs w:val="21"/>
        </w:rPr>
        <w:t>（一）服务费用：</w:t>
      </w:r>
      <w:r>
        <w:rPr>
          <w:rFonts w:hint="eastAsia" w:ascii="仿宋_GB2312" w:hAnsi="宋体" w:eastAsia="仿宋_GB2312"/>
          <w:szCs w:val="21"/>
          <w:u w:val="single"/>
        </w:rPr>
        <w:t>物业服务费人民币每年叁拾陆万玖仟叁佰元整</w:t>
      </w:r>
      <w:r>
        <w:rPr>
          <w:rFonts w:hint="eastAsia" w:ascii="仿宋_GB2312" w:eastAsia="仿宋_GB2312" w:cs="仿宋_GB2312" w:hAnsiTheme="minorEastAsia"/>
          <w:szCs w:val="21"/>
          <w:u w:val="single"/>
        </w:rPr>
        <w:t>（￥</w:t>
      </w:r>
      <w:r>
        <w:rPr>
          <w:rFonts w:hint="eastAsia" w:ascii="仿宋_GB2312" w:hAnsi="宋体" w:eastAsia="仿宋_GB2312"/>
          <w:szCs w:val="21"/>
          <w:u w:val="single"/>
        </w:rPr>
        <w:t>36.93万元/年</w:t>
      </w:r>
      <w:r>
        <w:rPr>
          <w:rFonts w:hint="eastAsia" w:ascii="仿宋_GB2312" w:eastAsia="仿宋_GB2312" w:cs="仿宋_GB2312" w:hAnsiTheme="minorEastAsia"/>
          <w:szCs w:val="21"/>
          <w:u w:val="single"/>
        </w:rPr>
        <w:t>），</w:t>
      </w:r>
      <w:r>
        <w:rPr>
          <w:rFonts w:hint="eastAsia" w:ascii="仿宋_GB2312" w:eastAsia="仿宋_GB2312" w:cs="仿宋_GB2312" w:hAnsiTheme="minorEastAsia"/>
          <w:szCs w:val="21"/>
          <w:u w:val="single"/>
          <w:lang w:val="en-US" w:eastAsia="zh-CN"/>
        </w:rPr>
        <w:t>三年共计人民币壹佰壹拾万零柒仟玖佰元整（</w:t>
      </w:r>
      <w:r>
        <w:rPr>
          <w:rFonts w:hint="eastAsia" w:ascii="仿宋_GB2312" w:eastAsia="仿宋_GB2312" w:cs="仿宋_GB2312" w:hAnsiTheme="minorEastAsia"/>
          <w:szCs w:val="21"/>
          <w:u w:val="single"/>
        </w:rPr>
        <w:t>￥</w:t>
      </w:r>
      <w:r>
        <w:rPr>
          <w:rFonts w:hint="eastAsia" w:ascii="仿宋_GB2312" w:eastAsia="仿宋_GB2312" w:cs="仿宋_GB2312" w:hAnsiTheme="minorEastAsia"/>
          <w:szCs w:val="21"/>
          <w:u w:val="single"/>
          <w:lang w:val="en-US" w:eastAsia="zh-CN"/>
        </w:rPr>
        <w:t>110.79</w:t>
      </w:r>
      <w:r>
        <w:rPr>
          <w:rFonts w:hint="eastAsia" w:ascii="仿宋_GB2312" w:hAnsi="宋体" w:eastAsia="仿宋_GB2312"/>
          <w:szCs w:val="21"/>
          <w:u w:val="single"/>
        </w:rPr>
        <w:t>万元</w:t>
      </w:r>
      <w:r>
        <w:rPr>
          <w:rFonts w:hint="eastAsia" w:ascii="仿宋_GB2312" w:eastAsia="仿宋_GB2312" w:cs="仿宋_GB2312" w:hAnsiTheme="minorEastAsia"/>
          <w:szCs w:val="21"/>
          <w:u w:val="single"/>
          <w:lang w:val="en-US" w:eastAsia="zh-CN"/>
        </w:rPr>
        <w:t>）；</w:t>
      </w:r>
      <w:r>
        <w:rPr>
          <w:rFonts w:hint="eastAsia" w:ascii="仿宋_GB2312" w:eastAsia="仿宋_GB2312" w:cs="仿宋_GB2312" w:hAnsiTheme="minorEastAsia"/>
          <w:szCs w:val="21"/>
          <w:u w:val="single"/>
        </w:rPr>
        <w:t>绿化费人民币每年贰万元整（￥2.00</w:t>
      </w:r>
      <w:r>
        <w:rPr>
          <w:rFonts w:hint="eastAsia" w:ascii="仿宋_GB2312" w:hAnsi="宋体" w:eastAsia="仿宋_GB2312"/>
          <w:szCs w:val="21"/>
          <w:u w:val="single"/>
        </w:rPr>
        <w:t>万元/年</w:t>
      </w:r>
      <w:r>
        <w:rPr>
          <w:rFonts w:hint="eastAsia" w:ascii="仿宋_GB2312" w:eastAsia="仿宋_GB2312" w:cs="仿宋_GB2312" w:hAnsiTheme="minorEastAsia"/>
          <w:szCs w:val="21"/>
          <w:u w:val="single"/>
        </w:rPr>
        <w:t>）</w:t>
      </w:r>
      <w:r>
        <w:rPr>
          <w:rFonts w:hint="eastAsia" w:ascii="仿宋_GB2312" w:eastAsia="仿宋_GB2312" w:cs="仿宋_GB2312" w:hAnsiTheme="minorEastAsia"/>
          <w:szCs w:val="21"/>
          <w:u w:val="single"/>
          <w:lang w:eastAsia="zh-CN"/>
        </w:rPr>
        <w:t>，</w:t>
      </w:r>
      <w:r>
        <w:rPr>
          <w:rFonts w:hint="eastAsia" w:ascii="仿宋_GB2312" w:eastAsia="仿宋_GB2312" w:cs="仿宋_GB2312" w:hAnsiTheme="minorEastAsia"/>
          <w:szCs w:val="21"/>
          <w:u w:val="single"/>
          <w:lang w:val="en-US" w:eastAsia="zh-CN"/>
        </w:rPr>
        <w:t>三年共计人民币陆万元整（</w:t>
      </w:r>
      <w:r>
        <w:rPr>
          <w:rFonts w:hint="eastAsia" w:ascii="仿宋_GB2312" w:eastAsia="仿宋_GB2312" w:cs="仿宋_GB2312" w:hAnsiTheme="minorEastAsia"/>
          <w:szCs w:val="21"/>
          <w:u w:val="single"/>
        </w:rPr>
        <w:t>￥</w:t>
      </w:r>
      <w:r>
        <w:rPr>
          <w:rFonts w:hint="eastAsia" w:ascii="仿宋_GB2312" w:eastAsia="仿宋_GB2312" w:cs="仿宋_GB2312" w:hAnsiTheme="minorEastAsia"/>
          <w:szCs w:val="21"/>
          <w:u w:val="single"/>
          <w:lang w:val="en-US" w:eastAsia="zh-CN"/>
        </w:rPr>
        <w:t>6.00</w:t>
      </w:r>
      <w:r>
        <w:rPr>
          <w:rFonts w:hint="eastAsia" w:ascii="仿宋_GB2312" w:hAnsi="宋体" w:eastAsia="仿宋_GB2312"/>
          <w:szCs w:val="21"/>
          <w:u w:val="single"/>
        </w:rPr>
        <w:t>万元</w:t>
      </w:r>
      <w:r>
        <w:rPr>
          <w:rFonts w:hint="eastAsia" w:ascii="仿宋_GB2312" w:eastAsia="仿宋_GB2312" w:cs="仿宋_GB2312" w:hAnsiTheme="minorEastAsia"/>
          <w:szCs w:val="21"/>
          <w:u w:val="single"/>
          <w:lang w:val="en-US" w:eastAsia="zh-CN"/>
        </w:rPr>
        <w:t>）</w:t>
      </w:r>
      <w:r>
        <w:rPr>
          <w:rFonts w:hint="eastAsia" w:ascii="仿宋_GB2312" w:eastAsia="仿宋_GB2312" w:cs="仿宋_GB2312" w:hAnsiTheme="minorEastAsia"/>
          <w:szCs w:val="21"/>
          <w:u w:val="single"/>
        </w:rPr>
        <w:t>；</w:t>
      </w:r>
      <w:r>
        <w:rPr>
          <w:rFonts w:hint="eastAsia" w:ascii="仿宋_GB2312" w:hAnsi="宋体" w:eastAsia="仿宋_GB2312"/>
          <w:szCs w:val="21"/>
          <w:u w:val="single"/>
        </w:rPr>
        <w:t>按季度考评支付。</w:t>
      </w:r>
    </w:p>
    <w:p>
      <w:pPr>
        <w:tabs>
          <w:tab w:val="left" w:pos="8100"/>
        </w:tabs>
        <w:adjustRightInd w:val="0"/>
        <w:snapToGrid w:val="0"/>
        <w:ind w:firstLine="420" w:firstLineChars="200"/>
        <w:jc w:val="left"/>
        <w:rPr>
          <w:rFonts w:ascii="仿宋_GB2312" w:hAnsi="宋体" w:eastAsia="仿宋_GB2312"/>
          <w:szCs w:val="21"/>
        </w:rPr>
      </w:pPr>
      <w:r>
        <w:rPr>
          <w:rFonts w:hint="eastAsia" w:ascii="仿宋_GB2312" w:hAnsi="宋体" w:eastAsia="仿宋_GB2312"/>
          <w:szCs w:val="21"/>
        </w:rPr>
        <w:t>（二）服务质量考评：甲方每季度对乙方物业工作、绿化工作分别进行考评，考评结果作为季度费用支付依据。其中：</w:t>
      </w:r>
    </w:p>
    <w:p>
      <w:pPr>
        <w:tabs>
          <w:tab w:val="left" w:pos="8100"/>
        </w:tabs>
        <w:adjustRightInd w:val="0"/>
        <w:snapToGrid w:val="0"/>
        <w:ind w:firstLine="420" w:firstLineChars="200"/>
        <w:jc w:val="left"/>
        <w:rPr>
          <w:rFonts w:ascii="仿宋_GB2312" w:hAnsi="宋体" w:eastAsia="仿宋_GB2312"/>
          <w:szCs w:val="21"/>
        </w:rPr>
      </w:pPr>
      <w:r>
        <w:rPr>
          <w:rFonts w:hint="eastAsia" w:ascii="仿宋_GB2312" w:hAnsi="宋体" w:eastAsia="仿宋_GB2312"/>
          <w:szCs w:val="21"/>
        </w:rPr>
        <w:t>物业服务费考评总分为100分，总分值在90分（含）以上为合格。总分值低于90分时，每低1分，扣除当季物业服务费1000元，以此类推。</w:t>
      </w:r>
    </w:p>
    <w:p>
      <w:pPr>
        <w:tabs>
          <w:tab w:val="left" w:pos="8100"/>
        </w:tabs>
        <w:adjustRightInd w:val="0"/>
        <w:snapToGrid w:val="0"/>
        <w:ind w:firstLine="420" w:firstLineChars="200"/>
        <w:jc w:val="left"/>
        <w:rPr>
          <w:rFonts w:ascii="仿宋_GB2312" w:hAnsi="宋体" w:eastAsia="仿宋_GB2312"/>
          <w:szCs w:val="21"/>
        </w:rPr>
      </w:pPr>
      <w:r>
        <w:rPr>
          <w:rFonts w:hint="eastAsia" w:ascii="仿宋_GB2312" w:hAnsi="宋体" w:eastAsia="仿宋_GB2312"/>
          <w:szCs w:val="21"/>
        </w:rPr>
        <w:t>绿化费考评总分为100分，总分值在90分（含）以上为合格。总分值低于90分时，每低1分，扣除当季绿化服务费200元，以此类推。</w:t>
      </w:r>
    </w:p>
    <w:p>
      <w:pPr>
        <w:tabs>
          <w:tab w:val="left" w:pos="8100"/>
        </w:tabs>
        <w:adjustRightInd w:val="0"/>
        <w:snapToGrid w:val="0"/>
        <w:ind w:firstLine="420" w:firstLineChars="200"/>
        <w:jc w:val="left"/>
        <w:rPr>
          <w:rFonts w:hint="eastAsia" w:ascii="仿宋_GB2312" w:hAnsi="宋体" w:eastAsia="仿宋_GB2312"/>
          <w:szCs w:val="21"/>
          <w:highlight w:val="none"/>
        </w:rPr>
      </w:pPr>
      <w:r>
        <w:rPr>
          <w:rFonts w:hint="eastAsia" w:ascii="仿宋_GB2312" w:hAnsi="宋体" w:eastAsia="仿宋_GB2312"/>
          <w:szCs w:val="21"/>
          <w:highlight w:val="none"/>
        </w:rPr>
        <w:t>若连续二个季度考评不合格，甲方有权终止合同。</w:t>
      </w:r>
    </w:p>
    <w:p>
      <w:pPr>
        <w:tabs>
          <w:tab w:val="left" w:pos="8100"/>
        </w:tabs>
        <w:adjustRightInd w:val="0"/>
        <w:snapToGrid w:val="0"/>
        <w:ind w:firstLine="422" w:firstLineChars="200"/>
        <w:jc w:val="left"/>
        <w:outlineLvl w:val="0"/>
        <w:rPr>
          <w:rFonts w:ascii="仿宋_GB2312" w:eastAsia="仿宋_GB2312"/>
          <w:b/>
          <w:snapToGrid w:val="0"/>
          <w:kern w:val="0"/>
          <w:szCs w:val="21"/>
        </w:rPr>
      </w:pPr>
      <w:r>
        <w:rPr>
          <w:rFonts w:hint="eastAsia" w:ascii="仿宋_GB2312" w:eastAsia="仿宋_GB2312"/>
          <w:b/>
          <w:snapToGrid w:val="0"/>
          <w:kern w:val="0"/>
          <w:szCs w:val="21"/>
        </w:rPr>
        <w:t>第五条  支付方式</w:t>
      </w:r>
    </w:p>
    <w:p>
      <w:pPr>
        <w:autoSpaceDE w:val="0"/>
        <w:autoSpaceDN w:val="0"/>
        <w:adjustRightInd w:val="0"/>
        <w:snapToGrid w:val="0"/>
        <w:ind w:firstLine="420"/>
        <w:rPr>
          <w:rFonts w:ascii="仿宋_GB2312" w:hAnsi="Times New Roman" w:eastAsia="仿宋_GB2312"/>
          <w:snapToGrid w:val="0"/>
          <w:kern w:val="0"/>
          <w:szCs w:val="21"/>
        </w:rPr>
      </w:pPr>
      <w:r>
        <w:rPr>
          <w:rFonts w:hint="eastAsia" w:ascii="仿宋_GB2312" w:eastAsia="仿宋_GB2312" w:cs="仿宋_GB2312" w:hAnsiTheme="minorEastAsia"/>
          <w:szCs w:val="21"/>
        </w:rPr>
        <w:t>（一）合同期内，甲方按季度支付服务费用给乙方。</w:t>
      </w:r>
      <w:r>
        <w:rPr>
          <w:rFonts w:hint="eastAsia" w:ascii="仿宋_GB2312" w:hAnsi="宋体" w:eastAsia="仿宋_GB2312" w:cs="仿宋_GB2312"/>
          <w:szCs w:val="21"/>
        </w:rPr>
        <w:t>乙方</w:t>
      </w:r>
      <w:r>
        <w:rPr>
          <w:rFonts w:hint="eastAsia" w:ascii="仿宋_GB2312" w:hAnsi="宋体" w:eastAsia="仿宋_GB2312"/>
          <w:szCs w:val="21"/>
        </w:rPr>
        <w:t>分别在当年4月1</w:t>
      </w:r>
      <w:r>
        <w:rPr>
          <w:rFonts w:hint="eastAsia" w:ascii="仿宋_GB2312" w:hAnsi="宋体" w:eastAsia="仿宋_GB2312"/>
          <w:szCs w:val="21"/>
          <w:lang w:val="en-US" w:eastAsia="zh-CN"/>
        </w:rPr>
        <w:t>0</w:t>
      </w:r>
      <w:r>
        <w:rPr>
          <w:rFonts w:hint="eastAsia" w:ascii="仿宋_GB2312" w:hAnsi="宋体" w:eastAsia="仿宋_GB2312"/>
          <w:szCs w:val="21"/>
        </w:rPr>
        <w:t>日、7月1</w:t>
      </w:r>
      <w:r>
        <w:rPr>
          <w:rFonts w:hint="eastAsia" w:ascii="仿宋_GB2312" w:hAnsi="宋体" w:eastAsia="仿宋_GB2312"/>
          <w:szCs w:val="21"/>
          <w:lang w:val="en-US" w:eastAsia="zh-CN"/>
        </w:rPr>
        <w:t>0</w:t>
      </w:r>
      <w:r>
        <w:rPr>
          <w:rFonts w:hint="eastAsia" w:ascii="仿宋_GB2312" w:hAnsi="宋体" w:eastAsia="仿宋_GB2312"/>
          <w:szCs w:val="21"/>
        </w:rPr>
        <w:t>日、10月1</w:t>
      </w:r>
      <w:r>
        <w:rPr>
          <w:rFonts w:hint="eastAsia" w:ascii="仿宋_GB2312" w:hAnsi="宋体" w:eastAsia="仿宋_GB2312"/>
          <w:szCs w:val="21"/>
          <w:lang w:val="en-US" w:eastAsia="zh-CN"/>
        </w:rPr>
        <w:t>0</w:t>
      </w:r>
      <w:r>
        <w:rPr>
          <w:rFonts w:hint="eastAsia" w:ascii="仿宋_GB2312" w:hAnsi="宋体" w:eastAsia="仿宋_GB2312"/>
          <w:szCs w:val="21"/>
        </w:rPr>
        <w:t>日、12月1</w:t>
      </w:r>
      <w:r>
        <w:rPr>
          <w:rFonts w:hint="eastAsia" w:ascii="仿宋_GB2312" w:hAnsi="宋体" w:eastAsia="仿宋_GB2312"/>
          <w:szCs w:val="21"/>
          <w:lang w:val="en-US" w:eastAsia="zh-CN"/>
        </w:rPr>
        <w:t>0</w:t>
      </w:r>
      <w:r>
        <w:rPr>
          <w:rFonts w:hint="eastAsia" w:ascii="仿宋_GB2312" w:hAnsi="宋体" w:eastAsia="仿宋_GB2312"/>
          <w:szCs w:val="21"/>
        </w:rPr>
        <w:t>日前</w:t>
      </w:r>
      <w:r>
        <w:rPr>
          <w:rFonts w:hint="eastAsia" w:ascii="仿宋_GB2312" w:hAnsi="宋体" w:eastAsia="仿宋_GB2312" w:cs="仿宋_GB2312"/>
          <w:szCs w:val="21"/>
        </w:rPr>
        <w:t>向甲方开具增值税</w:t>
      </w:r>
      <w:r>
        <w:rPr>
          <w:rFonts w:hint="eastAsia" w:ascii="仿宋_GB2312" w:hAnsi="宋体" w:eastAsia="仿宋_GB2312"/>
          <w:szCs w:val="21"/>
        </w:rPr>
        <w:t>专用</w:t>
      </w:r>
      <w:r>
        <w:rPr>
          <w:rFonts w:hint="eastAsia" w:ascii="仿宋_GB2312" w:hAnsi="宋体" w:eastAsia="仿宋_GB2312" w:cs="仿宋_GB2312"/>
          <w:szCs w:val="21"/>
        </w:rPr>
        <w:t>发票</w:t>
      </w:r>
      <w:r>
        <w:rPr>
          <w:rFonts w:hint="eastAsia" w:ascii="仿宋_GB2312" w:hAnsi="宋体" w:eastAsia="仿宋_GB2312"/>
          <w:szCs w:val="21"/>
        </w:rPr>
        <w:t>(</w:t>
      </w:r>
      <w:r>
        <w:rPr>
          <w:rFonts w:hint="eastAsia" w:ascii="仿宋_GB2312" w:hAnsi="宋体" w:eastAsia="仿宋_GB2312" w:cs="仿宋_GB2312"/>
          <w:szCs w:val="21"/>
        </w:rPr>
        <w:t>增值税税率为</w:t>
      </w:r>
      <w:r>
        <w:rPr>
          <w:rFonts w:ascii="仿宋_GB2312" w:hAnsi="宋体" w:eastAsia="仿宋_GB2312" w:cs="仿宋_GB2312"/>
          <w:szCs w:val="21"/>
        </w:rPr>
        <w:t>6</w:t>
      </w:r>
      <w:r>
        <w:rPr>
          <w:rFonts w:hint="eastAsia" w:ascii="仿宋_GB2312" w:hAnsi="宋体" w:eastAsia="仿宋_GB2312" w:cs="仿宋_GB2312"/>
          <w:szCs w:val="21"/>
        </w:rPr>
        <w:t>%)，甲方在收到发票后15个工作日内，向乙方支付费用。</w:t>
      </w:r>
    </w:p>
    <w:p>
      <w:pPr>
        <w:autoSpaceDE w:val="0"/>
        <w:autoSpaceDN w:val="0"/>
        <w:adjustRightInd w:val="0"/>
        <w:snapToGrid w:val="0"/>
        <w:ind w:firstLine="420" w:firstLineChars="200"/>
        <w:rPr>
          <w:rFonts w:ascii="仿宋_GB2312" w:hAnsi="宋体" w:eastAsia="仿宋_GB2312" w:cs="仿宋_GB2312"/>
          <w:szCs w:val="21"/>
        </w:rPr>
      </w:pPr>
      <w:r>
        <w:rPr>
          <w:rFonts w:hint="eastAsia" w:ascii="仿宋_GB2312" w:hAnsi="宋体" w:eastAsia="仿宋_GB2312" w:cs="仿宋_GB2312"/>
          <w:szCs w:val="21"/>
        </w:rPr>
        <w:t>（二）双方有权根据合同履行时国家颁布的有效的增值税税率对税额进行调整。</w:t>
      </w:r>
    </w:p>
    <w:p>
      <w:pPr>
        <w:autoSpaceDE w:val="0"/>
        <w:autoSpaceDN w:val="0"/>
        <w:adjustRightInd w:val="0"/>
        <w:snapToGrid w:val="0"/>
        <w:ind w:firstLine="420" w:firstLineChars="200"/>
        <w:outlineLvl w:val="1"/>
        <w:rPr>
          <w:rFonts w:ascii="仿宋_GB2312" w:hAnsi="宋体" w:eastAsia="仿宋_GB2312" w:cs="仿宋_GB2312"/>
          <w:szCs w:val="21"/>
        </w:rPr>
      </w:pPr>
      <w:r>
        <w:rPr>
          <w:rFonts w:hint="eastAsia" w:ascii="仿宋_GB2312" w:hAnsi="宋体" w:eastAsia="仿宋_GB2312" w:cs="仿宋_GB2312"/>
          <w:szCs w:val="21"/>
        </w:rPr>
        <w:t>（三）甲方按</w:t>
      </w:r>
      <w:r>
        <w:rPr>
          <w:rFonts w:hint="eastAsia" w:ascii="仿宋_GB2312" w:hAnsi="宋体" w:eastAsia="仿宋_GB2312" w:cs="仿宋_GB2312"/>
          <w:szCs w:val="21"/>
          <w:u w:val="single"/>
        </w:rPr>
        <w:t xml:space="preserve">  </w:t>
      </w:r>
      <w:r>
        <w:rPr>
          <w:rFonts w:hint="eastAsia" w:ascii="仿宋_GB2312" w:hAnsi="宋体" w:eastAsia="仿宋_GB2312" w:cs="仿宋_GB2312"/>
          <w:szCs w:val="21"/>
          <w:highlight w:val="none"/>
          <w:u w:val="single"/>
        </w:rPr>
        <w:t xml:space="preserve"> D  </w:t>
      </w:r>
      <w:r>
        <w:rPr>
          <w:rFonts w:hint="eastAsia" w:ascii="仿宋_GB2312" w:hAnsi="宋体" w:eastAsia="仿宋_GB2312" w:cs="仿宋_GB2312"/>
          <w:szCs w:val="21"/>
        </w:rPr>
        <w:t>方式进行支付。</w:t>
      </w:r>
    </w:p>
    <w:p>
      <w:pPr>
        <w:autoSpaceDE w:val="0"/>
        <w:autoSpaceDN w:val="0"/>
        <w:adjustRightInd w:val="0"/>
        <w:snapToGrid w:val="0"/>
        <w:ind w:firstLine="420" w:firstLineChars="200"/>
        <w:rPr>
          <w:rFonts w:ascii="仿宋_GB2312" w:hAnsi="宋体" w:eastAsia="仿宋_GB2312" w:cs="仿宋_GB2312"/>
          <w:szCs w:val="21"/>
        </w:rPr>
      </w:pPr>
      <w:r>
        <w:rPr>
          <w:rFonts w:hint="eastAsia" w:ascii="仿宋_GB2312" w:hAnsi="宋体" w:eastAsia="仿宋_GB2312" w:cs="仿宋_GB2312"/>
          <w:szCs w:val="21"/>
        </w:rPr>
        <w:t xml:space="preserve">A、电汇    B、支票转账  C、网银转账  </w:t>
      </w:r>
      <w:r>
        <w:rPr>
          <w:rFonts w:hint="eastAsia" w:ascii="仿宋_GB2312" w:hAnsi="宋体" w:eastAsia="仿宋_GB2312" w:cs="等线"/>
          <w:szCs w:val="21"/>
        </w:rPr>
        <w:t>D、银企直联</w:t>
      </w:r>
    </w:p>
    <w:p>
      <w:pPr>
        <w:autoSpaceDE w:val="0"/>
        <w:autoSpaceDN w:val="0"/>
        <w:adjustRightInd w:val="0"/>
        <w:snapToGrid w:val="0"/>
        <w:ind w:firstLine="422" w:firstLineChars="200"/>
        <w:outlineLvl w:val="0"/>
        <w:rPr>
          <w:rFonts w:ascii="仿宋_GB2312" w:hAnsi="宋体" w:eastAsia="仿宋_GB2312"/>
          <w:b/>
          <w:szCs w:val="21"/>
        </w:rPr>
      </w:pPr>
      <w:r>
        <w:rPr>
          <w:rFonts w:hint="eastAsia" w:ascii="仿宋_GB2312" w:hAnsi="宋体" w:eastAsia="仿宋_GB2312"/>
          <w:b/>
          <w:szCs w:val="21"/>
        </w:rPr>
        <w:t>第六条 履约保证金</w:t>
      </w:r>
    </w:p>
    <w:p>
      <w:pPr>
        <w:autoSpaceDE w:val="0"/>
        <w:autoSpaceDN w:val="0"/>
        <w:adjustRightInd w:val="0"/>
        <w:snapToGrid w:val="0"/>
        <w:ind w:firstLine="420" w:firstLineChars="200"/>
        <w:rPr>
          <w:rFonts w:ascii="仿宋_GB2312" w:hAnsi="宋体" w:eastAsia="仿宋_GB2312" w:cs="仿宋_GB2312"/>
          <w:szCs w:val="21"/>
        </w:rPr>
      </w:pPr>
      <w:r>
        <w:rPr>
          <w:rFonts w:hint="eastAsia" w:ascii="仿宋_GB2312" w:hAnsi="宋体" w:eastAsia="仿宋_GB2312" w:cs="仿宋_GB2312"/>
          <w:szCs w:val="21"/>
          <w:lang w:val="en-US" w:eastAsia="zh-CN"/>
        </w:rPr>
        <w:t>无</w:t>
      </w:r>
      <w:r>
        <w:rPr>
          <w:rFonts w:hint="eastAsia" w:ascii="仿宋_GB2312" w:hAnsi="宋体" w:eastAsia="仿宋_GB2312" w:cs="仿宋_GB2312"/>
          <w:szCs w:val="21"/>
        </w:rPr>
        <w:t>。</w:t>
      </w:r>
    </w:p>
    <w:p>
      <w:pPr>
        <w:adjustRightInd w:val="0"/>
        <w:snapToGrid w:val="0"/>
        <w:ind w:firstLine="480"/>
        <w:outlineLvl w:val="0"/>
        <w:rPr>
          <w:rFonts w:ascii="仿宋_GB2312" w:hAnsi="Times New Roman" w:eastAsia="仿宋_GB2312" w:cs="仿宋_GB2312"/>
          <w:b/>
          <w:snapToGrid w:val="0"/>
          <w:kern w:val="0"/>
          <w:szCs w:val="21"/>
        </w:rPr>
      </w:pPr>
      <w:r>
        <w:rPr>
          <w:rFonts w:hint="eastAsia" w:ascii="仿宋_GB2312" w:eastAsia="仿宋_GB2312"/>
          <w:b/>
          <w:snapToGrid w:val="0"/>
          <w:kern w:val="0"/>
          <w:szCs w:val="21"/>
        </w:rPr>
        <w:t>第七条  职业健康安全、环境及质量要求</w:t>
      </w:r>
    </w:p>
    <w:p>
      <w:pPr>
        <w:adjustRightInd w:val="0"/>
        <w:snapToGrid w:val="0"/>
        <w:ind w:firstLine="315" w:firstLineChars="150"/>
        <w:rPr>
          <w:rFonts w:ascii="仿宋_GB2312" w:hAnsi="Times New Roman" w:eastAsia="仿宋_GB2312"/>
          <w:snapToGrid w:val="0"/>
          <w:kern w:val="0"/>
          <w:szCs w:val="21"/>
        </w:rPr>
      </w:pPr>
      <w:r>
        <w:rPr>
          <w:rFonts w:hint="eastAsia" w:ascii="仿宋_GB2312" w:hAnsi="Times New Roman" w:eastAsia="仿宋_GB2312" w:cs="仿宋_GB2312"/>
          <w:snapToGrid w:val="0"/>
          <w:kern w:val="0"/>
          <w:szCs w:val="21"/>
        </w:rPr>
        <w:t>（一）乙方在履行合同时，遵守国家相关法律、法规及甲方职业健康安全标准。乙方对履行合同过程中，因乙方原因发生的任何安全事故乙方承担全部责任。</w:t>
      </w:r>
    </w:p>
    <w:p>
      <w:pPr>
        <w:autoSpaceDE w:val="0"/>
        <w:autoSpaceDN w:val="0"/>
        <w:adjustRightInd w:val="0"/>
        <w:snapToGrid w:val="0"/>
        <w:ind w:firstLine="315" w:firstLineChars="150"/>
        <w:rPr>
          <w:rFonts w:ascii="仿宋_GB2312" w:hAnsi="Times New Roman" w:eastAsia="仿宋_GB2312"/>
          <w:snapToGrid w:val="0"/>
          <w:kern w:val="0"/>
          <w:szCs w:val="21"/>
        </w:rPr>
      </w:pPr>
      <w:r>
        <w:rPr>
          <w:rFonts w:hint="eastAsia" w:ascii="仿宋_GB2312" w:hAnsi="Times New Roman" w:eastAsia="仿宋_GB2312" w:cs="仿宋_GB2312"/>
          <w:snapToGrid w:val="0"/>
          <w:kern w:val="0"/>
          <w:szCs w:val="21"/>
        </w:rPr>
        <w:t>（二）乙方在履行合同期间，承担相关环境管理责任，对履行合同过程中所产生的各类废弃物按照甲方要求100%进行收集，并按照国家法律法规及当地环境管理部门有关规定予以处理。</w:t>
      </w:r>
    </w:p>
    <w:p>
      <w:pPr>
        <w:autoSpaceDE w:val="0"/>
        <w:autoSpaceDN w:val="0"/>
        <w:adjustRightInd w:val="0"/>
        <w:snapToGrid w:val="0"/>
        <w:ind w:firstLine="315" w:firstLineChars="150"/>
        <w:rPr>
          <w:rFonts w:ascii="仿宋_GB2312" w:hAnsi="Times New Roman" w:eastAsia="仿宋_GB2312" w:cs="仿宋_GB2312"/>
          <w:snapToGrid w:val="0"/>
          <w:kern w:val="0"/>
          <w:szCs w:val="21"/>
        </w:rPr>
      </w:pPr>
      <w:r>
        <w:rPr>
          <w:rFonts w:hint="eastAsia" w:ascii="仿宋_GB2312" w:hAnsi="Times New Roman" w:eastAsia="仿宋_GB2312"/>
          <w:snapToGrid w:val="0"/>
          <w:kern w:val="0"/>
          <w:szCs w:val="21"/>
        </w:rPr>
        <w:t>（三）服务质量必须</w:t>
      </w:r>
      <w:r>
        <w:rPr>
          <w:rFonts w:hint="eastAsia" w:ascii="仿宋_GB2312" w:hAnsi="Times New Roman" w:eastAsia="仿宋_GB2312" w:cs="仿宋_GB2312"/>
          <w:snapToGrid w:val="0"/>
          <w:kern w:val="0"/>
          <w:szCs w:val="21"/>
        </w:rPr>
        <w:t>符合国家有关行业技术标准、安全使用标准，环境保护法律法规要求。</w:t>
      </w:r>
      <w:r>
        <w:rPr>
          <w:rFonts w:hint="eastAsia" w:ascii="仿宋_GB2312" w:hAnsi="Times New Roman" w:eastAsia="仿宋_GB2312" w:cs="仿宋_GB2312"/>
          <w:snapToGrid w:val="0"/>
          <w:kern w:val="0"/>
          <w:szCs w:val="21"/>
        </w:rPr>
        <w:br w:type="textWrapping"/>
      </w:r>
      <w:r>
        <w:rPr>
          <w:rFonts w:hint="eastAsia" w:ascii="仿宋_GB2312" w:hAnsi="Times New Roman" w:eastAsia="仿宋_GB2312" w:cs="仿宋_GB2312"/>
          <w:bCs/>
          <w:snapToGrid w:val="0"/>
          <w:kern w:val="0"/>
          <w:szCs w:val="21"/>
        </w:rPr>
        <w:t xml:space="preserve"> </w:t>
      </w:r>
      <w:r>
        <w:rPr>
          <w:rFonts w:hint="eastAsia" w:ascii="仿宋_GB2312" w:hAnsi="Times New Roman" w:eastAsia="仿宋_GB2312" w:cs="仿宋_GB2312"/>
          <w:snapToGrid w:val="0"/>
          <w:kern w:val="0"/>
          <w:szCs w:val="21"/>
        </w:rPr>
        <w:t xml:space="preserve">   </w:t>
      </w:r>
      <w:r>
        <w:rPr>
          <w:rFonts w:hint="eastAsia" w:ascii="仿宋_GB2312" w:eastAsia="仿宋_GB2312"/>
          <w:b/>
          <w:snapToGrid w:val="0"/>
          <w:kern w:val="0"/>
          <w:szCs w:val="21"/>
        </w:rPr>
        <w:t>第八条 甲乙双方的权利和义务</w:t>
      </w:r>
    </w:p>
    <w:p>
      <w:pPr>
        <w:adjustRightInd w:val="0"/>
        <w:snapToGrid w:val="0"/>
        <w:ind w:firstLine="480"/>
        <w:outlineLvl w:val="1"/>
        <w:rPr>
          <w:rFonts w:ascii="仿宋_GB2312" w:eastAsia="仿宋_GB2312"/>
          <w:snapToGrid w:val="0"/>
          <w:kern w:val="0"/>
          <w:szCs w:val="21"/>
        </w:rPr>
      </w:pPr>
      <w:r>
        <w:rPr>
          <w:rFonts w:hint="eastAsia" w:ascii="仿宋_GB2312" w:eastAsia="仿宋_GB2312"/>
          <w:snapToGrid w:val="0"/>
          <w:kern w:val="0"/>
          <w:szCs w:val="21"/>
        </w:rPr>
        <w:t>（一）甲方的权利和义务</w:t>
      </w:r>
    </w:p>
    <w:p>
      <w:pPr>
        <w:adjustRightInd w:val="0"/>
        <w:snapToGrid w:val="0"/>
        <w:ind w:firstLine="420" w:firstLineChars="200"/>
        <w:rPr>
          <w:rFonts w:ascii="仿宋_GB2312" w:eastAsia="仿宋_GB2312"/>
          <w:snapToGrid w:val="0"/>
          <w:kern w:val="0"/>
          <w:szCs w:val="21"/>
        </w:rPr>
      </w:pPr>
      <w:r>
        <w:rPr>
          <w:rFonts w:hint="eastAsia" w:ascii="仿宋_GB2312" w:eastAsia="仿宋_GB2312"/>
          <w:snapToGrid w:val="0"/>
          <w:kern w:val="0"/>
          <w:szCs w:val="21"/>
        </w:rPr>
        <w:t>1. 甲方有权要求乙方按照服务范围内的项目、质量要求提供服务。</w:t>
      </w:r>
    </w:p>
    <w:p>
      <w:pPr>
        <w:adjustRightInd w:val="0"/>
        <w:snapToGrid w:val="0"/>
        <w:ind w:firstLine="420" w:firstLineChars="200"/>
        <w:rPr>
          <w:rFonts w:ascii="仿宋_GB2312" w:eastAsia="仿宋_GB2312"/>
          <w:snapToGrid w:val="0"/>
          <w:kern w:val="0"/>
          <w:szCs w:val="21"/>
        </w:rPr>
      </w:pPr>
      <w:r>
        <w:rPr>
          <w:rFonts w:hint="eastAsia" w:ascii="仿宋_GB2312" w:eastAsia="仿宋_GB2312"/>
          <w:snapToGrid w:val="0"/>
          <w:kern w:val="0"/>
          <w:szCs w:val="21"/>
        </w:rPr>
        <w:t>2. 甲方有义务教育员工，养成良好生活工作习惯，尊重乙方工作人员的劳动。</w:t>
      </w:r>
    </w:p>
    <w:p>
      <w:pPr>
        <w:adjustRightInd w:val="0"/>
        <w:snapToGrid w:val="0"/>
        <w:ind w:firstLine="420" w:firstLineChars="200"/>
        <w:outlineLvl w:val="2"/>
        <w:rPr>
          <w:rFonts w:ascii="仿宋_GB2312" w:eastAsia="仿宋_GB2312"/>
          <w:snapToGrid w:val="0"/>
          <w:kern w:val="0"/>
          <w:szCs w:val="21"/>
        </w:rPr>
      </w:pPr>
      <w:r>
        <w:rPr>
          <w:rFonts w:hint="eastAsia" w:ascii="仿宋_GB2312" w:eastAsia="仿宋_GB2312"/>
          <w:snapToGrid w:val="0"/>
          <w:kern w:val="0"/>
          <w:szCs w:val="21"/>
        </w:rPr>
        <w:t>3. 甲方有义务按约定向乙方支付服务费。</w:t>
      </w:r>
    </w:p>
    <w:p>
      <w:pPr>
        <w:adjustRightInd w:val="0"/>
        <w:snapToGrid w:val="0"/>
        <w:ind w:firstLine="420"/>
        <w:rPr>
          <w:rFonts w:ascii="仿宋_GB2312" w:hAnsi="宋体" w:eastAsia="仿宋_GB2312"/>
          <w:snapToGrid w:val="0"/>
          <w:color w:val="auto"/>
          <w:szCs w:val="21"/>
        </w:rPr>
      </w:pPr>
      <w:r>
        <w:rPr>
          <w:rFonts w:ascii="仿宋_GB2312" w:hAnsi="宋体" w:eastAsia="仿宋_GB2312"/>
          <w:snapToGrid w:val="0"/>
          <w:color w:val="auto"/>
          <w:szCs w:val="21"/>
        </w:rPr>
        <w:t>4.</w:t>
      </w:r>
      <w:r>
        <w:rPr>
          <w:rFonts w:hint="eastAsia" w:ascii="仿宋_GB2312" w:hAnsi="宋体" w:eastAsia="仿宋_GB2312"/>
          <w:snapToGrid w:val="0"/>
          <w:color w:val="auto"/>
          <w:szCs w:val="21"/>
        </w:rPr>
        <w:t>甲方为乙方的物业管理服务提供必要的工作条件及所必需的相关资料，包括办公用房、设备工具库房（含部份工具、物料）、水电等设施和涉及本物业管理服务所需的图纸、资料等方面，配合乙方顺利工作。</w:t>
      </w:r>
    </w:p>
    <w:p>
      <w:pPr>
        <w:adjustRightInd w:val="0"/>
        <w:snapToGrid w:val="0"/>
        <w:ind w:firstLine="420"/>
        <w:rPr>
          <w:rFonts w:ascii="仿宋_GB2312" w:hAnsi="宋体" w:eastAsia="仿宋_GB2312"/>
          <w:snapToGrid w:val="0"/>
          <w:szCs w:val="21"/>
        </w:rPr>
      </w:pPr>
      <w:r>
        <w:rPr>
          <w:rFonts w:ascii="仿宋_GB2312" w:hAnsi="宋体" w:eastAsia="仿宋_GB2312"/>
          <w:snapToGrid w:val="0"/>
          <w:szCs w:val="21"/>
        </w:rPr>
        <w:t>5.</w:t>
      </w:r>
      <w:r>
        <w:rPr>
          <w:rFonts w:hint="eastAsia" w:ascii="仿宋_GB2312" w:hAnsi="宋体" w:eastAsia="仿宋_GB2312"/>
          <w:snapToGrid w:val="0"/>
          <w:szCs w:val="21"/>
        </w:rPr>
        <w:t>甲方有权对乙方合同范围内服务的质量进行管理、监督、检查、考评。</w:t>
      </w:r>
    </w:p>
    <w:p>
      <w:pPr>
        <w:tabs>
          <w:tab w:val="left" w:pos="8100"/>
        </w:tabs>
        <w:adjustRightInd w:val="0"/>
        <w:snapToGrid w:val="0"/>
        <w:ind w:firstLine="422" w:firstLineChars="200"/>
        <w:jc w:val="left"/>
        <w:outlineLvl w:val="1"/>
        <w:rPr>
          <w:rFonts w:ascii="仿宋_GB2312" w:eastAsia="仿宋_GB2312"/>
          <w:b/>
          <w:snapToGrid w:val="0"/>
          <w:kern w:val="0"/>
          <w:szCs w:val="21"/>
        </w:rPr>
      </w:pPr>
      <w:r>
        <w:rPr>
          <w:rFonts w:hint="eastAsia" w:ascii="仿宋_GB2312" w:eastAsia="仿宋_GB2312"/>
          <w:b/>
          <w:snapToGrid w:val="0"/>
          <w:kern w:val="0"/>
          <w:szCs w:val="21"/>
        </w:rPr>
        <w:t>（二）乙方的权利义务</w:t>
      </w:r>
    </w:p>
    <w:p>
      <w:pPr>
        <w:tabs>
          <w:tab w:val="left" w:pos="8100"/>
        </w:tabs>
        <w:adjustRightInd w:val="0"/>
        <w:snapToGrid w:val="0"/>
        <w:ind w:firstLine="420" w:firstLineChars="200"/>
        <w:jc w:val="left"/>
        <w:rPr>
          <w:rFonts w:ascii="仿宋_GB2312" w:eastAsia="仿宋_GB2312"/>
          <w:bCs/>
          <w:snapToGrid w:val="0"/>
          <w:kern w:val="0"/>
          <w:szCs w:val="21"/>
        </w:rPr>
      </w:pPr>
      <w:r>
        <w:rPr>
          <w:rFonts w:hint="eastAsia" w:ascii="仿宋_GB2312" w:eastAsia="仿宋_GB2312"/>
          <w:bCs/>
          <w:snapToGrid w:val="0"/>
          <w:kern w:val="0"/>
          <w:szCs w:val="21"/>
        </w:rPr>
        <w:t>1.乙方应具备相应资质并，配备具备相应资格的人员完成以上工作。乙方或乙方委派的人员不具备相应资质所产生的全部不利法律后果由乙方自行承担。</w:t>
      </w:r>
    </w:p>
    <w:p>
      <w:pPr>
        <w:tabs>
          <w:tab w:val="left" w:pos="8100"/>
        </w:tabs>
        <w:adjustRightInd w:val="0"/>
        <w:snapToGrid w:val="0"/>
        <w:ind w:firstLine="420" w:firstLineChars="200"/>
        <w:jc w:val="left"/>
        <w:rPr>
          <w:rFonts w:ascii="仿宋_GB2312" w:eastAsia="仿宋_GB2312"/>
          <w:bCs/>
          <w:snapToGrid w:val="0"/>
          <w:kern w:val="0"/>
          <w:szCs w:val="21"/>
        </w:rPr>
      </w:pPr>
      <w:r>
        <w:rPr>
          <w:rFonts w:hint="eastAsia" w:ascii="仿宋_GB2312" w:eastAsia="仿宋_GB2312"/>
          <w:bCs/>
          <w:snapToGrid w:val="0"/>
          <w:kern w:val="0"/>
          <w:szCs w:val="21"/>
        </w:rPr>
        <w:t>2. 乙方有权要求甲方解决影响其正常工作开展的环境和设施设备隐患（剪草机、修叶剪刀等设备由乙方提供）。</w:t>
      </w:r>
    </w:p>
    <w:p>
      <w:pPr>
        <w:tabs>
          <w:tab w:val="left" w:pos="8100"/>
        </w:tabs>
        <w:adjustRightInd w:val="0"/>
        <w:snapToGrid w:val="0"/>
        <w:ind w:firstLine="420" w:firstLineChars="200"/>
        <w:jc w:val="left"/>
        <w:rPr>
          <w:rFonts w:ascii="仿宋_GB2312" w:eastAsia="仿宋_GB2312"/>
          <w:bCs/>
          <w:snapToGrid w:val="0"/>
          <w:kern w:val="0"/>
          <w:szCs w:val="21"/>
        </w:rPr>
      </w:pPr>
      <w:r>
        <w:rPr>
          <w:rFonts w:hint="eastAsia" w:ascii="仿宋_GB2312" w:eastAsia="仿宋_GB2312"/>
          <w:bCs/>
          <w:snapToGrid w:val="0"/>
          <w:kern w:val="0"/>
          <w:szCs w:val="21"/>
        </w:rPr>
        <w:t>3. 乙方按照合同约定要求及服务承诺开展服务，并接受甲方的监督检查。</w:t>
      </w:r>
    </w:p>
    <w:p>
      <w:pPr>
        <w:tabs>
          <w:tab w:val="left" w:pos="8100"/>
        </w:tabs>
        <w:adjustRightInd w:val="0"/>
        <w:snapToGrid w:val="0"/>
        <w:ind w:firstLine="420" w:firstLineChars="200"/>
        <w:jc w:val="left"/>
        <w:rPr>
          <w:rFonts w:ascii="仿宋_GB2312" w:eastAsia="仿宋_GB2312"/>
          <w:bCs/>
          <w:snapToGrid w:val="0"/>
          <w:kern w:val="0"/>
          <w:szCs w:val="21"/>
        </w:rPr>
      </w:pPr>
      <w:r>
        <w:rPr>
          <w:rFonts w:hint="eastAsia" w:ascii="仿宋_GB2312" w:eastAsia="仿宋_GB2312"/>
          <w:bCs/>
          <w:snapToGrid w:val="0"/>
          <w:kern w:val="0"/>
          <w:szCs w:val="21"/>
        </w:rPr>
        <w:t>4. 乙方有义务加强服务人员的技能培训、安全教育，提供服务人员的劳动安全保障。</w:t>
      </w:r>
    </w:p>
    <w:p>
      <w:pPr>
        <w:tabs>
          <w:tab w:val="left" w:pos="8100"/>
        </w:tabs>
        <w:adjustRightInd w:val="0"/>
        <w:snapToGrid w:val="0"/>
        <w:ind w:firstLine="420" w:firstLineChars="200"/>
        <w:jc w:val="left"/>
        <w:rPr>
          <w:rFonts w:ascii="仿宋_GB2312" w:eastAsia="仿宋_GB2312"/>
          <w:bCs/>
          <w:snapToGrid w:val="0"/>
          <w:kern w:val="0"/>
          <w:szCs w:val="21"/>
        </w:rPr>
      </w:pPr>
      <w:r>
        <w:rPr>
          <w:rFonts w:hint="eastAsia" w:ascii="仿宋_GB2312" w:eastAsia="仿宋_GB2312"/>
          <w:bCs/>
          <w:snapToGrid w:val="0"/>
          <w:kern w:val="0"/>
          <w:szCs w:val="21"/>
        </w:rPr>
        <w:t>5. 乙方应当遵守《劳动合同法》，与己方员工建立合法有效的劳动关系，签订书面劳动合同并在当地劳动人事部门备案，购买相关社会保险，保障自己员工的合法权益。合同履约期间乙方与己方员工所产生的劳动法律关系均与甲方无关。乙方负责处理己方人员发生的工伤，劳工争议等，并承担相关费用和赔（补）偿责任，甲方不承担任何连带责任。</w:t>
      </w:r>
    </w:p>
    <w:p>
      <w:pPr>
        <w:tabs>
          <w:tab w:val="left" w:pos="8100"/>
        </w:tabs>
        <w:adjustRightInd w:val="0"/>
        <w:snapToGrid w:val="0"/>
        <w:ind w:firstLine="420" w:firstLineChars="200"/>
        <w:jc w:val="left"/>
        <w:rPr>
          <w:rFonts w:ascii="仿宋_GB2312" w:eastAsia="仿宋_GB2312"/>
          <w:bCs/>
          <w:snapToGrid w:val="0"/>
          <w:kern w:val="0"/>
          <w:szCs w:val="21"/>
        </w:rPr>
      </w:pPr>
      <w:r>
        <w:rPr>
          <w:rFonts w:hint="eastAsia" w:ascii="仿宋_GB2312" w:eastAsia="仿宋_GB2312"/>
          <w:bCs/>
          <w:snapToGrid w:val="0"/>
          <w:kern w:val="0"/>
          <w:szCs w:val="21"/>
        </w:rPr>
        <w:t>6. 乙方必须遵守国家的相关环境及职业健康安全标准，执行安全操作规程，因乙方原因发生安全事故，其法律、经济责任概由乙方负责。</w:t>
      </w:r>
    </w:p>
    <w:p>
      <w:pPr>
        <w:tabs>
          <w:tab w:val="left" w:pos="8100"/>
        </w:tabs>
        <w:adjustRightInd w:val="0"/>
        <w:snapToGrid w:val="0"/>
        <w:ind w:firstLine="420" w:firstLineChars="200"/>
        <w:jc w:val="left"/>
        <w:outlineLvl w:val="2"/>
        <w:rPr>
          <w:rFonts w:ascii="仿宋_GB2312" w:eastAsia="仿宋_GB2312"/>
          <w:bCs/>
          <w:snapToGrid w:val="0"/>
          <w:kern w:val="0"/>
          <w:szCs w:val="21"/>
        </w:rPr>
      </w:pPr>
      <w:r>
        <w:rPr>
          <w:rFonts w:hint="eastAsia" w:ascii="仿宋_GB2312" w:eastAsia="仿宋_GB2312"/>
          <w:bCs/>
          <w:snapToGrid w:val="0"/>
          <w:kern w:val="0"/>
          <w:szCs w:val="21"/>
        </w:rPr>
        <w:t>7. 乙方服务人员应当具备以下条件：</w:t>
      </w:r>
    </w:p>
    <w:p>
      <w:pPr>
        <w:tabs>
          <w:tab w:val="left" w:pos="8100"/>
        </w:tabs>
        <w:adjustRightInd w:val="0"/>
        <w:snapToGrid w:val="0"/>
        <w:ind w:firstLine="420" w:firstLineChars="200"/>
        <w:jc w:val="left"/>
        <w:rPr>
          <w:rFonts w:ascii="仿宋_GB2312" w:eastAsia="仿宋_GB2312"/>
          <w:bCs/>
          <w:snapToGrid w:val="0"/>
          <w:kern w:val="0"/>
          <w:szCs w:val="21"/>
        </w:rPr>
      </w:pPr>
      <w:r>
        <w:rPr>
          <w:rFonts w:hint="eastAsia" w:ascii="仿宋_GB2312" w:eastAsia="仿宋_GB2312"/>
          <w:bCs/>
          <w:snapToGrid w:val="0"/>
          <w:kern w:val="0"/>
          <w:szCs w:val="21"/>
        </w:rPr>
        <w:t>(1)热爱工作，有责任心，吃苦耐劳，服从工作安排，具有良好的服务态度。</w:t>
      </w:r>
    </w:p>
    <w:p>
      <w:pPr>
        <w:tabs>
          <w:tab w:val="left" w:pos="8100"/>
        </w:tabs>
        <w:adjustRightInd w:val="0"/>
        <w:snapToGrid w:val="0"/>
        <w:ind w:firstLine="420" w:firstLineChars="200"/>
        <w:jc w:val="left"/>
        <w:rPr>
          <w:rFonts w:ascii="仿宋_GB2312" w:eastAsia="仿宋_GB2312"/>
          <w:bCs/>
          <w:snapToGrid w:val="0"/>
          <w:kern w:val="0"/>
          <w:szCs w:val="21"/>
        </w:rPr>
      </w:pPr>
      <w:r>
        <w:rPr>
          <w:rFonts w:hint="eastAsia" w:ascii="仿宋_GB2312" w:eastAsia="仿宋_GB2312"/>
          <w:bCs/>
          <w:snapToGrid w:val="0"/>
          <w:kern w:val="0"/>
          <w:szCs w:val="21"/>
        </w:rPr>
        <w:t>(2)身体健康，无不良嗜好。年龄在国家法律规定范围内。</w:t>
      </w:r>
    </w:p>
    <w:p>
      <w:pPr>
        <w:adjustRightInd w:val="0"/>
        <w:snapToGrid w:val="0"/>
        <w:ind w:firstLine="420"/>
        <w:rPr>
          <w:rFonts w:ascii="仿宋_GB2312" w:hAnsi="宋体" w:eastAsia="仿宋_GB2312"/>
          <w:snapToGrid w:val="0"/>
          <w:szCs w:val="21"/>
        </w:rPr>
      </w:pPr>
      <w:r>
        <w:rPr>
          <w:rFonts w:hint="eastAsia" w:ascii="仿宋_GB2312" w:eastAsia="仿宋_GB2312"/>
          <w:bCs/>
          <w:snapToGrid w:val="0"/>
          <w:kern w:val="0"/>
          <w:szCs w:val="21"/>
        </w:rPr>
        <w:t>8.</w:t>
      </w:r>
      <w:r>
        <w:rPr>
          <w:rFonts w:hint="eastAsia" w:ascii="仿宋_GB2312" w:hAnsi="宋体" w:eastAsia="仿宋_GB2312"/>
          <w:snapToGrid w:val="0"/>
          <w:szCs w:val="21"/>
        </w:rPr>
        <w:t>根据有关法律、法规及本合同的约定，乙方应制定物业管理制度、各岗位规范、操作规程，管理制度（包括节假日值班制度、防汛期间的值班制度和应急抢险工作制度）、年度（季度、月度）计划、相应进度统计表及工作人员名单报甲方审定后，自主开展各项服务工作。</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9.乙方需指定固定的项目负责人及项目维护服务人员。从事本物业管理项目的水电工程和相应技术工作人员、特种设备操作人员及相关服务等工作人员须具备国家规定的职业资格证和上岗证（持证等级须适时与所从业的岗位相匹配）。</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10.物业服务自用材料、办公用品、工器具等易耗品由乙方自行承担，用于公共区域的洗衣粉、洁厕剂、垃圾袋、拖布、卷筒纸、洗手液、擦手纸、肥皂等易耗品，由乙方提供，须保证数量充足，未罗列的耗材按实际需求采买，确保满足日常物管需要。乙方须提供正规渠道采买的合格产品，品质不低于招标人往年度样品质量。</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11.绿化管养所涉及管养材料，由乙方根据实际需求自行配备，须满足绿化管养要求，并按照绿化管养规范开展管养工作，确保管理范围内的绿植健康成活。补植费用由乙方承担。</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12.乙方接受甲方的管理、监督、检查和考评，对甲方发出的整改通知，应及时按甲方的要求进行整改。若乙方无正当理由拒绝整改，甲方可终止合同，并另行委托第三方承担此项目，由此发生的全部费用由乙方承担。</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13.乙方必须严格遵守政府和有关主管部门对噪音污染、环境保护和安全生产等的管理规定，负责将垃圾收集、分类，统一运到指定位置堆放，并负责交环卫部门清运。</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14.开展服务工作时，工作人员必须统一着装、文明作业，进行特殊作业时，必须设置安全围栏，接受甲方监督。</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15.乙方负责编制设施、设备的年度维护养护计划和小修方案，甲方同意后由乙方组织施工。因乙方管理不当造成合同范围内公共设施设备损坏的，维修责任由乙方自行承担，并确保在规定限期内恢复正常。</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16.服务期内，乙方应分类建立和健全服务管理档案，对管理服务工作中采集的各种信息、资料及时做好分析整理和归档保存工作。</w:t>
      </w:r>
    </w:p>
    <w:p>
      <w:pPr>
        <w:adjustRightInd w:val="0"/>
        <w:snapToGrid w:val="0"/>
        <w:ind w:firstLine="420"/>
        <w:outlineLvl w:val="2"/>
        <w:rPr>
          <w:rFonts w:ascii="仿宋_GB2312" w:eastAsia="仿宋_GB2312"/>
          <w:bCs/>
          <w:snapToGrid w:val="0"/>
          <w:kern w:val="0"/>
          <w:szCs w:val="21"/>
        </w:rPr>
      </w:pPr>
      <w:r>
        <w:rPr>
          <w:rFonts w:hint="eastAsia" w:ascii="仿宋_GB2312" w:hAnsi="宋体" w:eastAsia="仿宋_GB2312"/>
          <w:snapToGrid w:val="0"/>
          <w:szCs w:val="21"/>
        </w:rPr>
        <w:t>17.按法律规定或经双方商定应由乙方承担的其他责任和义务。</w:t>
      </w:r>
    </w:p>
    <w:p>
      <w:pPr>
        <w:tabs>
          <w:tab w:val="left" w:pos="8100"/>
        </w:tabs>
        <w:adjustRightInd w:val="0"/>
        <w:snapToGrid w:val="0"/>
        <w:ind w:firstLine="422" w:firstLineChars="200"/>
        <w:jc w:val="left"/>
        <w:outlineLvl w:val="0"/>
        <w:rPr>
          <w:rFonts w:ascii="仿宋_GB2312" w:hAnsi="仿宋_GB2312" w:eastAsia="仿宋_GB2312" w:cs="仿宋_GB2312"/>
          <w:b/>
          <w:snapToGrid w:val="0"/>
          <w:kern w:val="0"/>
          <w:szCs w:val="21"/>
        </w:rPr>
      </w:pPr>
      <w:r>
        <w:rPr>
          <w:rFonts w:hint="eastAsia" w:ascii="仿宋_GB2312" w:eastAsia="仿宋_GB2312"/>
          <w:b/>
          <w:snapToGrid w:val="0"/>
          <w:kern w:val="0"/>
          <w:szCs w:val="21"/>
        </w:rPr>
        <w:t xml:space="preserve">第九条  </w:t>
      </w:r>
      <w:r>
        <w:rPr>
          <w:rFonts w:hint="eastAsia" w:ascii="仿宋_GB2312" w:hAnsi="仿宋_GB2312" w:eastAsia="仿宋_GB2312" w:cs="仿宋_GB2312"/>
          <w:b/>
          <w:snapToGrid w:val="0"/>
          <w:kern w:val="0"/>
          <w:szCs w:val="21"/>
        </w:rPr>
        <w:t>违约责任</w:t>
      </w:r>
    </w:p>
    <w:p>
      <w:pPr>
        <w:adjustRightInd w:val="0"/>
        <w:snapToGrid w:val="0"/>
        <w:ind w:firstLine="420" w:firstLineChars="200"/>
        <w:rPr>
          <w:rFonts w:ascii="仿宋_GB2312" w:eastAsia="仿宋_GB2312"/>
          <w:snapToGrid w:val="0"/>
          <w:kern w:val="0"/>
          <w:szCs w:val="21"/>
        </w:rPr>
      </w:pPr>
      <w:r>
        <w:rPr>
          <w:rFonts w:hint="eastAsia" w:ascii="仿宋_GB2312" w:eastAsia="仿宋_GB2312"/>
          <w:snapToGrid w:val="0"/>
          <w:kern w:val="0"/>
          <w:szCs w:val="21"/>
        </w:rPr>
        <w:t>（一）乙方违反协议，未达到服务范围和质量约定目标的，甲方有权要求乙方限期改正，乙方逾期未改正，应向甲方支付违约金，违约金为违约期间服务费用总额的15%，同时甲方有权视违约情形解除本合同。</w:t>
      </w:r>
    </w:p>
    <w:p>
      <w:pPr>
        <w:adjustRightInd w:val="0"/>
        <w:snapToGrid w:val="0"/>
        <w:ind w:firstLine="420" w:firstLineChars="200"/>
        <w:rPr>
          <w:rFonts w:ascii="仿宋_GB2312" w:eastAsia="仿宋_GB2312"/>
          <w:snapToGrid w:val="0"/>
          <w:kern w:val="0"/>
          <w:szCs w:val="21"/>
        </w:rPr>
      </w:pPr>
      <w:r>
        <w:rPr>
          <w:rFonts w:hint="eastAsia" w:ascii="仿宋_GB2312" w:eastAsia="仿宋_GB2312"/>
          <w:snapToGrid w:val="0"/>
          <w:kern w:val="0"/>
          <w:szCs w:val="21"/>
        </w:rPr>
        <w:t>（二）乙方及其工作人员损坏甲方财物或造成甲方损失时，乙方应承担相应的法律责任及赔偿责任。</w:t>
      </w:r>
    </w:p>
    <w:p>
      <w:pPr>
        <w:adjustRightInd w:val="0"/>
        <w:snapToGrid w:val="0"/>
        <w:ind w:firstLine="420" w:firstLineChars="200"/>
        <w:rPr>
          <w:rFonts w:ascii="仿宋_GB2312" w:eastAsia="仿宋_GB2312"/>
          <w:snapToGrid w:val="0"/>
          <w:kern w:val="0"/>
          <w:szCs w:val="21"/>
        </w:rPr>
      </w:pPr>
      <w:r>
        <w:rPr>
          <w:rFonts w:hint="eastAsia" w:ascii="仿宋_GB2312" w:eastAsia="仿宋_GB2312"/>
          <w:snapToGrid w:val="0"/>
          <w:kern w:val="0"/>
          <w:szCs w:val="21"/>
        </w:rPr>
        <w:t>（三）除本合同另有约定外，甲乙双方任何一方无正当理由提前终止本合同的，应向对方支付相当于服务费总额15%的违约金。</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（四）乙方未按合同约定的质量标准履行管理服务职责，给甲方造成损失的，乙方应按实赔偿。</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（五）因乙方管理服务质量问题导致甲方无法实现项目目的的，甲方有权单方解除合同；给甲方造成损失的，乙方应按实赔偿。</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（六）因乙方原因导致重大火灾、失窃等事件或财产损失的，甲方有权单方解除合同，给甲方造成损失的，乙方应按实赔偿。</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七）除非得到另一方的书面许可，甲方和乙方均不得将本物业管理服务项目内容及在本项目执行过程中获得的对方商业信息向任何第三方泄露，任何一方违反本物业管理项目规定，造成本项目不能执行，须向另一方支付本项目约定金额20%的违约金。</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（八）如甲方未能按本项目约定按时支付物业管理费，乙方可督促甲方，并按日收取1‰的违约金。</w:t>
      </w:r>
    </w:p>
    <w:p>
      <w:pPr>
        <w:adjustRightInd w:val="0"/>
        <w:snapToGrid w:val="0"/>
        <w:ind w:firstLine="420" w:firstLineChars="200"/>
        <w:rPr>
          <w:rFonts w:ascii="仿宋_GB2312" w:eastAsia="仿宋_GB2312"/>
          <w:snapToGrid w:val="0"/>
          <w:kern w:val="0"/>
          <w:szCs w:val="21"/>
        </w:rPr>
      </w:pPr>
    </w:p>
    <w:p>
      <w:pPr>
        <w:adjustRightInd w:val="0"/>
        <w:snapToGrid w:val="0"/>
        <w:ind w:firstLine="422" w:firstLineChars="200"/>
        <w:outlineLvl w:val="0"/>
        <w:rPr>
          <w:rFonts w:ascii="仿宋_GB2312" w:eastAsia="仿宋_GB2312"/>
          <w:b/>
          <w:snapToGrid w:val="0"/>
          <w:kern w:val="0"/>
          <w:szCs w:val="21"/>
        </w:rPr>
      </w:pPr>
      <w:r>
        <w:rPr>
          <w:rFonts w:hint="eastAsia" w:ascii="仿宋_GB2312" w:eastAsia="仿宋_GB2312"/>
          <w:b/>
          <w:snapToGrid w:val="0"/>
          <w:kern w:val="0"/>
          <w:szCs w:val="21"/>
        </w:rPr>
        <w:t>第十条   合同评价</w:t>
      </w:r>
    </w:p>
    <w:p>
      <w:pPr>
        <w:adjustRightInd w:val="0"/>
        <w:snapToGrid w:val="0"/>
        <w:ind w:firstLine="420" w:firstLineChars="200"/>
        <w:rPr>
          <w:rFonts w:ascii="仿宋_GB2312" w:eastAsia="仿宋_GB2312"/>
          <w:snapToGrid w:val="0"/>
          <w:kern w:val="0"/>
          <w:szCs w:val="21"/>
        </w:rPr>
      </w:pPr>
      <w:r>
        <w:rPr>
          <w:rFonts w:hint="eastAsia" w:ascii="仿宋_GB2312" w:eastAsia="仿宋_GB2312"/>
          <w:snapToGrid w:val="0"/>
          <w:kern w:val="0"/>
          <w:szCs w:val="21"/>
        </w:rPr>
        <w:t>合同履约期内甲方对乙方履约情况实行一年一评价，评价结果为不合格的，纳入甲方不可靠合作单位清单管理。</w:t>
      </w:r>
    </w:p>
    <w:p>
      <w:pPr>
        <w:adjustRightInd w:val="0"/>
        <w:snapToGrid w:val="0"/>
        <w:ind w:firstLine="422" w:firstLineChars="200"/>
        <w:outlineLvl w:val="0"/>
        <w:rPr>
          <w:rFonts w:ascii="仿宋_GB2312" w:eastAsia="仿宋_GB2312"/>
          <w:b/>
          <w:snapToGrid w:val="0"/>
          <w:kern w:val="0"/>
          <w:szCs w:val="21"/>
        </w:rPr>
      </w:pPr>
      <w:r>
        <w:rPr>
          <w:rFonts w:hint="eastAsia" w:ascii="仿宋_GB2312" w:eastAsia="仿宋_GB2312"/>
          <w:b/>
          <w:snapToGrid w:val="0"/>
          <w:kern w:val="0"/>
          <w:szCs w:val="21"/>
        </w:rPr>
        <w:t>第十一条  不可抗力</w:t>
      </w:r>
    </w:p>
    <w:p>
      <w:pPr>
        <w:adjustRightInd w:val="0"/>
        <w:snapToGrid w:val="0"/>
        <w:ind w:firstLine="420" w:firstLineChars="200"/>
        <w:rPr>
          <w:rFonts w:ascii="仿宋_GB2312" w:hAnsi="宋体" w:eastAsia="仿宋_GB2312"/>
          <w:bCs/>
          <w:szCs w:val="21"/>
        </w:rPr>
      </w:pPr>
      <w:r>
        <w:rPr>
          <w:rFonts w:hint="eastAsia" w:ascii="仿宋_GB2312" w:hAnsi="宋体" w:eastAsia="仿宋_GB2312"/>
          <w:bCs/>
          <w:szCs w:val="21"/>
        </w:rPr>
        <w:t>(一）不可抗力事件系指供需双方在缔结合同时所不能预见的，并且它的发生及其后果是无法避免和克服的事件，诸如战争、严重水灾、洪水、台风、地震等。</w:t>
      </w:r>
    </w:p>
    <w:p>
      <w:pPr>
        <w:adjustRightInd w:val="0"/>
        <w:snapToGrid w:val="0"/>
        <w:ind w:firstLine="218" w:firstLineChars="104"/>
        <w:rPr>
          <w:rFonts w:ascii="仿宋_GB2312" w:hAnsi="宋体" w:eastAsia="仿宋_GB2312"/>
          <w:bCs/>
          <w:szCs w:val="21"/>
        </w:rPr>
      </w:pPr>
      <w:r>
        <w:rPr>
          <w:rFonts w:hint="eastAsia" w:ascii="仿宋_GB2312" w:hAnsi="宋体" w:eastAsia="仿宋_GB2312"/>
          <w:bCs/>
          <w:szCs w:val="21"/>
        </w:rPr>
        <w:t>（二）任何一方由于不可抗力原因不能履行合同时，应在不可抗力事件结束后5个工作日内向对方书面通报，以减轻可能给对方造成的损失，在取得有关机构的不可抗力证明后，根据不可抗力对本合同的影响情况,守约方可允许延期履行、部分履行或者不履行合同，并根据情况可部分或全部免予承担违约责任。</w:t>
      </w:r>
    </w:p>
    <w:p>
      <w:pPr>
        <w:adjustRightInd w:val="0"/>
        <w:snapToGrid w:val="0"/>
        <w:ind w:firstLine="422" w:firstLineChars="200"/>
        <w:outlineLvl w:val="0"/>
        <w:rPr>
          <w:rFonts w:ascii="仿宋_GB2312" w:hAnsi="宋体" w:eastAsia="仿宋_GB2312"/>
          <w:b/>
          <w:szCs w:val="21"/>
        </w:rPr>
      </w:pPr>
      <w:r>
        <w:rPr>
          <w:rFonts w:hint="eastAsia" w:ascii="仿宋_GB2312" w:hAnsi="宋体" w:eastAsia="仿宋_GB2312"/>
          <w:b/>
          <w:szCs w:val="21"/>
        </w:rPr>
        <w:t>第十二条  保密条款</w:t>
      </w:r>
    </w:p>
    <w:p>
      <w:pPr>
        <w:adjustRightInd w:val="0"/>
        <w:snapToGrid w:val="0"/>
        <w:ind w:firstLine="420" w:firstLineChars="200"/>
        <w:rPr>
          <w:rFonts w:ascii="仿宋_GB2312" w:hAnsi="Times New Roman" w:eastAsia="仿宋_GB2312" w:cs="Times New Roman"/>
          <w:bCs/>
          <w:szCs w:val="21"/>
        </w:rPr>
      </w:pPr>
      <w:bookmarkStart w:id="0" w:name="_Toc279664028"/>
      <w:r>
        <w:rPr>
          <w:rFonts w:hint="eastAsia" w:ascii="仿宋_GB2312" w:hAnsi="Times New Roman" w:eastAsia="仿宋_GB2312" w:cs="Times New Roman"/>
          <w:szCs w:val="21"/>
        </w:rPr>
        <w:t>除非得到另一方的书面许可，甲乙双方均不得将本合同内容及在本合同执行过程中获得的对方商业信息向任何第三方泄露。本保密义务应在本合同期满、解除或终止后仍然有效。</w:t>
      </w:r>
    </w:p>
    <w:p>
      <w:pPr>
        <w:adjustRightInd w:val="0"/>
        <w:snapToGrid w:val="0"/>
        <w:ind w:firstLine="422" w:firstLineChars="200"/>
        <w:outlineLvl w:val="0"/>
        <w:rPr>
          <w:rFonts w:ascii="仿宋_GB2312" w:hAnsi="宋体" w:eastAsia="仿宋_GB2312"/>
          <w:b/>
          <w:szCs w:val="21"/>
        </w:rPr>
      </w:pPr>
      <w:r>
        <w:rPr>
          <w:rFonts w:hint="eastAsia" w:ascii="仿宋_GB2312" w:hAnsi="宋体" w:eastAsia="仿宋_GB2312"/>
          <w:b/>
          <w:szCs w:val="21"/>
        </w:rPr>
        <w:t>第十三条  争议解决</w:t>
      </w:r>
      <w:bookmarkEnd w:id="0"/>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（一）未尽事宜双方友好协商，甲方可就合同履约过程中的相关问题与乙方签订补充协议，补充协议作为本合同的一部分。</w:t>
      </w: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（二）未尽事宜双方友好协商，协商未果，则向甲方所在地区人民法院诉讼解决。</w:t>
      </w:r>
      <w:bookmarkStart w:id="1" w:name="_Toc279664029"/>
    </w:p>
    <w:p>
      <w:pPr>
        <w:adjustRightInd w:val="0"/>
        <w:snapToGrid w:val="0"/>
        <w:ind w:firstLine="422" w:firstLineChars="200"/>
        <w:rPr>
          <w:rFonts w:ascii="仿宋_GB2312" w:hAnsi="宋体" w:eastAsia="仿宋_GB2312"/>
          <w:b/>
          <w:szCs w:val="21"/>
        </w:rPr>
      </w:pPr>
      <w:r>
        <w:rPr>
          <w:rFonts w:hint="eastAsia" w:ascii="仿宋_GB2312" w:hAnsi="宋体" w:eastAsia="仿宋_GB2312"/>
          <w:b/>
          <w:szCs w:val="21"/>
        </w:rPr>
        <w:t>第十四条  附加条款</w:t>
      </w:r>
      <w:bookmarkEnd w:id="1"/>
      <w:bookmarkStart w:id="2" w:name="_Toc279664033"/>
      <w:r>
        <w:rPr>
          <w:rFonts w:hint="eastAsia" w:ascii="仿宋_GB2312" w:hAnsi="宋体" w:eastAsia="仿宋_GB2312"/>
          <w:bCs/>
          <w:szCs w:val="21"/>
        </w:rPr>
        <w:t xml:space="preserve">                        </w:t>
      </w:r>
      <w:r>
        <w:rPr>
          <w:rFonts w:hint="eastAsia" w:ascii="仿宋_GB2312" w:hAnsi="宋体" w:eastAsia="仿宋_GB2312"/>
          <w:szCs w:val="21"/>
        </w:rPr>
        <w:t xml:space="preserve">  </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提出异议的时间和方法</w:t>
      </w:r>
    </w:p>
    <w:p>
      <w:pPr>
        <w:adjustRightInd w:val="0"/>
        <w:snapToGrid w:val="0"/>
        <w:ind w:firstLine="420"/>
        <w:rPr>
          <w:rFonts w:ascii="仿宋_GB2312" w:hAnsi="宋体" w:eastAsia="仿宋_GB2312"/>
          <w:snapToGrid w:val="0"/>
          <w:szCs w:val="21"/>
        </w:rPr>
      </w:pPr>
      <w:r>
        <w:rPr>
          <w:rFonts w:hint="eastAsia" w:ascii="仿宋_GB2312" w:hAnsi="宋体" w:eastAsia="仿宋_GB2312"/>
          <w:snapToGrid w:val="0"/>
          <w:szCs w:val="21"/>
        </w:rPr>
        <w:t>1.甲方于每季度末对乙方服务情况进行分项考评，发现服务质量不合规定和约定的，自考评（验收）之日起的2个工作日内向乙方提出异议。</w:t>
      </w:r>
    </w:p>
    <w:p>
      <w:pPr>
        <w:adjustRightInd w:val="0"/>
        <w:snapToGrid w:val="0"/>
        <w:ind w:firstLine="420"/>
        <w:rPr>
          <w:rFonts w:ascii="仿宋_GB2312" w:hAnsi="宋体" w:eastAsia="仿宋_GB2312"/>
          <w:szCs w:val="21"/>
          <w:u w:val="single"/>
        </w:rPr>
      </w:pPr>
      <w:r>
        <w:rPr>
          <w:rFonts w:hint="eastAsia" w:ascii="仿宋_GB2312" w:hAnsi="宋体" w:eastAsia="仿宋_GB2312"/>
          <w:snapToGrid w:val="0"/>
          <w:szCs w:val="21"/>
        </w:rPr>
        <w:t>2.乙方接到甲方书书面异议后，应在5个工作日内负责处理并上报甲方处理情况</w:t>
      </w:r>
      <w:r>
        <w:rPr>
          <w:rFonts w:hint="eastAsia" w:ascii="仿宋_GB2312" w:hAnsi="宋体" w:eastAsia="仿宋_GB2312"/>
          <w:snapToGrid w:val="0"/>
          <w:szCs w:val="21"/>
          <w:lang w:eastAsia="zh-CN"/>
        </w:rPr>
        <w:t>。</w:t>
      </w:r>
    </w:p>
    <w:p>
      <w:pPr>
        <w:adjustRightInd w:val="0"/>
        <w:snapToGrid w:val="0"/>
        <w:ind w:firstLine="422" w:firstLineChars="200"/>
        <w:outlineLvl w:val="0"/>
        <w:rPr>
          <w:rFonts w:ascii="仿宋_GB2312" w:hAnsi="宋体" w:eastAsia="仿宋_GB2312"/>
          <w:b/>
          <w:szCs w:val="21"/>
        </w:rPr>
      </w:pPr>
      <w:r>
        <w:rPr>
          <w:rFonts w:hint="eastAsia" w:ascii="仿宋_GB2312" w:hAnsi="宋体" w:eastAsia="仿宋_GB2312"/>
          <w:b/>
          <w:szCs w:val="21"/>
        </w:rPr>
        <w:t>第十五条  其它事项</w:t>
      </w:r>
      <w:bookmarkEnd w:id="2"/>
      <w:r>
        <w:rPr>
          <w:rFonts w:hint="eastAsia" w:ascii="仿宋_GB2312" w:hAnsi="宋体" w:eastAsia="仿宋_GB2312"/>
          <w:b/>
          <w:szCs w:val="21"/>
        </w:rPr>
        <w:t xml:space="preserve"> </w:t>
      </w: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（一）按本合同约定应付的违约金、赔偿金和各种经济损失，应当在明确责任后15日内，按银行规定的结算办法付清，否则按逾期付款处理。</w:t>
      </w: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（二）本合同</w:t>
      </w:r>
      <w:r>
        <w:rPr>
          <w:rFonts w:hint="eastAsia" w:ascii="仿宋_GB2312" w:hAnsi="宋体" w:eastAsia="仿宋_GB2312" w:cs="仿宋_GB2312"/>
          <w:szCs w:val="21"/>
        </w:rPr>
        <w:t>一式</w:t>
      </w:r>
      <w:r>
        <w:rPr>
          <w:rFonts w:hint="eastAsia" w:ascii="仿宋_GB2312" w:hAnsi="宋体" w:eastAsia="仿宋_GB2312"/>
          <w:szCs w:val="21"/>
          <w:u w:val="single"/>
        </w:rPr>
        <w:t>贰</w:t>
      </w:r>
      <w:r>
        <w:rPr>
          <w:rFonts w:hint="eastAsia" w:ascii="仿宋_GB2312" w:hAnsi="宋体" w:eastAsia="仿宋_GB2312" w:cs="仿宋_GB2312"/>
          <w:szCs w:val="21"/>
        </w:rPr>
        <w:t>份</w:t>
      </w:r>
      <w:r>
        <w:rPr>
          <w:rFonts w:hint="eastAsia" w:ascii="仿宋_GB2312" w:hAnsi="宋体" w:eastAsia="仿宋_GB2312"/>
          <w:szCs w:val="21"/>
        </w:rPr>
        <w:t>，甲方持</w:t>
      </w:r>
      <w:r>
        <w:rPr>
          <w:rFonts w:hint="eastAsia" w:ascii="仿宋_GB2312" w:hAnsi="宋体" w:eastAsia="仿宋_GB2312"/>
          <w:szCs w:val="21"/>
          <w:u w:val="single"/>
        </w:rPr>
        <w:t xml:space="preserve">壹 </w:t>
      </w:r>
      <w:r>
        <w:rPr>
          <w:rFonts w:hint="eastAsia" w:ascii="仿宋_GB2312" w:hAnsi="宋体" w:eastAsia="仿宋_GB2312"/>
          <w:szCs w:val="21"/>
        </w:rPr>
        <w:t>份，乙方持</w:t>
      </w:r>
      <w:r>
        <w:rPr>
          <w:rFonts w:hint="eastAsia" w:ascii="仿宋_GB2312" w:hAnsi="宋体" w:eastAsia="仿宋_GB2312"/>
          <w:szCs w:val="21"/>
          <w:u w:val="single"/>
        </w:rPr>
        <w:t xml:space="preserve"> 壹 </w:t>
      </w:r>
      <w:r>
        <w:rPr>
          <w:rFonts w:hint="eastAsia" w:ascii="仿宋_GB2312" w:hAnsi="宋体" w:eastAsia="仿宋_GB2312"/>
          <w:szCs w:val="21"/>
        </w:rPr>
        <w:t>份，均具有同等效力。</w:t>
      </w: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（三）本合同经双方法定代表人</w:t>
      </w:r>
      <w:r>
        <w:rPr>
          <w:rFonts w:hint="eastAsia" w:ascii="仿宋_GB2312" w:hAnsi="宋体" w:eastAsia="仿宋_GB2312" w:cs="仿宋_GB2312"/>
          <w:szCs w:val="21"/>
        </w:rPr>
        <w:t>或授权代表签字，加盖合同专用章和骑缝章后生效。授权代表签订的需持有法定代表人书面授权委托。</w:t>
      </w:r>
    </w:p>
    <w:p>
      <w:pPr>
        <w:autoSpaceDE w:val="0"/>
        <w:autoSpaceDN w:val="0"/>
        <w:adjustRightInd w:val="0"/>
        <w:snapToGrid w:val="0"/>
        <w:ind w:firstLine="422" w:firstLineChars="200"/>
        <w:outlineLvl w:val="0"/>
        <w:rPr>
          <w:rFonts w:ascii="仿宋_GB2312" w:hAnsi="宋体" w:eastAsia="仿宋_GB2312"/>
          <w:b/>
          <w:szCs w:val="21"/>
        </w:rPr>
      </w:pPr>
      <w:bookmarkStart w:id="3" w:name="_Toc279664034"/>
      <w:r>
        <w:rPr>
          <w:rFonts w:hint="eastAsia" w:ascii="仿宋_GB2312" w:hAnsi="宋体" w:eastAsia="仿宋_GB2312"/>
          <w:b/>
          <w:szCs w:val="21"/>
        </w:rPr>
        <w:t>第十六条  附件</w:t>
      </w:r>
      <w:bookmarkEnd w:id="3"/>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本合同包含下列附件：</w:t>
      </w: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1.廉洁协议</w:t>
      </w: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2.发票信息</w:t>
      </w: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3.物业工作质量考评表</w:t>
      </w:r>
    </w:p>
    <w:p>
      <w:pPr>
        <w:adjustRightInd w:val="0"/>
        <w:snapToGrid w:val="0"/>
        <w:ind w:firstLine="420" w:firstLineChars="200"/>
        <w:rPr>
          <w:rFonts w:ascii="仿宋_GB2312" w:hAnsi="宋体" w:eastAsia="仿宋_GB2312"/>
          <w:szCs w:val="21"/>
        </w:rPr>
      </w:pPr>
      <w:r>
        <w:rPr>
          <w:rFonts w:hint="eastAsia" w:ascii="仿宋_GB2312" w:hAnsi="宋体" w:eastAsia="仿宋_GB2312"/>
          <w:szCs w:val="21"/>
        </w:rPr>
        <w:t>4.绿化摆放养护质量考评表</w:t>
      </w:r>
    </w:p>
    <w:p>
      <w:pPr>
        <w:adjustRightInd w:val="0"/>
        <w:snapToGrid w:val="0"/>
        <w:ind w:firstLine="420" w:firstLineChars="200"/>
        <w:rPr>
          <w:rFonts w:ascii="仿宋_GB2312" w:hAnsi="宋体" w:eastAsia="仿宋_GB2312"/>
          <w:szCs w:val="21"/>
          <w:highlight w:val="none"/>
        </w:rPr>
      </w:pPr>
      <w:r>
        <w:rPr>
          <w:rFonts w:hint="eastAsia" w:ascii="仿宋_GB2312" w:hAnsi="宋体" w:eastAsia="仿宋_GB2312"/>
          <w:szCs w:val="21"/>
          <w:highlight w:val="none"/>
        </w:rPr>
        <w:t>5.乙方服务承诺</w:t>
      </w:r>
    </w:p>
    <w:p>
      <w:pPr>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6</w:t>
      </w:r>
      <w:r>
        <w:rPr>
          <w:rFonts w:ascii="仿宋_GB2312" w:hAnsi="宋体" w:eastAsia="仿宋_GB2312"/>
          <w:szCs w:val="21"/>
        </w:rPr>
        <w:t>.</w:t>
      </w:r>
      <w:r>
        <w:rPr>
          <w:rFonts w:hint="eastAsia" w:ascii="仿宋_GB2312" w:hAnsi="宋体" w:eastAsia="仿宋_GB2312"/>
          <w:szCs w:val="21"/>
        </w:rPr>
        <w:t>合同履约评价表（承揽合同）</w:t>
      </w:r>
    </w:p>
    <w:p>
      <w:pPr>
        <w:autoSpaceDE w:val="0"/>
        <w:autoSpaceDN w:val="0"/>
        <w:adjustRightInd w:val="0"/>
        <w:snapToGrid w:val="0"/>
        <w:ind w:firstLine="2520" w:firstLineChars="900"/>
        <w:rPr>
          <w:rFonts w:ascii="仿宋_GB2312" w:hAnsi="宋体" w:eastAsia="仿宋_GB2312" w:cs="仿宋_GB2312"/>
          <w:sz w:val="28"/>
          <w:szCs w:val="28"/>
        </w:rPr>
      </w:pPr>
    </w:p>
    <w:p>
      <w:pPr>
        <w:autoSpaceDE w:val="0"/>
        <w:autoSpaceDN w:val="0"/>
        <w:adjustRightInd w:val="0"/>
        <w:snapToGrid w:val="0"/>
        <w:ind w:firstLine="2520" w:firstLineChars="900"/>
        <w:rPr>
          <w:rFonts w:ascii="仿宋_GB2312" w:hAnsi="宋体" w:eastAsia="仿宋_GB2312" w:cs="仿宋_GB2312"/>
          <w:sz w:val="28"/>
          <w:szCs w:val="28"/>
        </w:rPr>
      </w:pPr>
    </w:p>
    <w:p>
      <w:pPr>
        <w:autoSpaceDE w:val="0"/>
        <w:autoSpaceDN w:val="0"/>
        <w:adjustRightInd w:val="0"/>
        <w:snapToGrid w:val="0"/>
        <w:ind w:firstLine="2530" w:firstLineChars="900"/>
        <w:rPr>
          <w:rFonts w:ascii="仿宋_GB2312" w:hAnsi="宋体" w:eastAsia="仿宋_GB2312" w:cs="仿宋_GB2312"/>
          <w:b/>
          <w:bCs/>
          <w:sz w:val="28"/>
          <w:szCs w:val="28"/>
        </w:rPr>
      </w:pPr>
    </w:p>
    <w:p>
      <w:pPr>
        <w:autoSpaceDE w:val="0"/>
        <w:autoSpaceDN w:val="0"/>
        <w:adjustRightInd w:val="0"/>
        <w:snapToGrid w:val="0"/>
        <w:ind w:firstLine="2530" w:firstLineChars="900"/>
        <w:rPr>
          <w:rFonts w:ascii="仿宋_GB2312" w:hAnsi="宋体" w:eastAsia="仿宋_GB2312" w:cs="仿宋_GB2312"/>
          <w:b/>
          <w:bCs/>
          <w:sz w:val="28"/>
          <w:szCs w:val="28"/>
        </w:rPr>
      </w:pPr>
    </w:p>
    <w:p>
      <w:pPr>
        <w:autoSpaceDE w:val="0"/>
        <w:autoSpaceDN w:val="0"/>
        <w:adjustRightInd w:val="0"/>
        <w:snapToGrid w:val="0"/>
        <w:rPr>
          <w:rFonts w:ascii="仿宋_GB2312" w:hAnsi="宋体" w:eastAsia="仿宋_GB2312" w:cs="仿宋_GB2312"/>
          <w:b/>
          <w:bCs/>
          <w:sz w:val="28"/>
          <w:szCs w:val="28"/>
        </w:rPr>
      </w:pPr>
    </w:p>
    <w:p>
      <w:pPr>
        <w:autoSpaceDE w:val="0"/>
        <w:autoSpaceDN w:val="0"/>
        <w:adjustRightInd w:val="0"/>
        <w:snapToGrid w:val="0"/>
        <w:ind w:firstLine="2530" w:firstLineChars="900"/>
        <w:rPr>
          <w:rFonts w:ascii="仿宋_GB2312" w:hAnsi="宋体" w:eastAsia="仿宋_GB2312" w:cs="仿宋_GB2312"/>
          <w:b/>
          <w:bCs/>
          <w:sz w:val="28"/>
          <w:szCs w:val="28"/>
        </w:rPr>
      </w:pPr>
    </w:p>
    <w:p>
      <w:pPr>
        <w:autoSpaceDE w:val="0"/>
        <w:autoSpaceDN w:val="0"/>
        <w:adjustRightInd w:val="0"/>
        <w:snapToGrid w:val="0"/>
        <w:ind w:firstLine="2530" w:firstLineChars="900"/>
        <w:rPr>
          <w:rFonts w:ascii="仿宋_GB2312" w:hAnsi="宋体" w:eastAsia="仿宋_GB2312" w:cs="仿宋_GB2312"/>
          <w:b/>
          <w:bCs/>
          <w:sz w:val="28"/>
          <w:szCs w:val="28"/>
        </w:rPr>
      </w:pPr>
    </w:p>
    <w:p>
      <w:pPr>
        <w:autoSpaceDE w:val="0"/>
        <w:autoSpaceDN w:val="0"/>
        <w:adjustRightInd w:val="0"/>
        <w:snapToGrid w:val="0"/>
        <w:ind w:firstLine="2530" w:firstLineChars="900"/>
        <w:rPr>
          <w:rFonts w:ascii="仿宋_GB2312" w:hAnsi="宋体" w:eastAsia="仿宋_GB2312" w:cs="仿宋_GB2312"/>
          <w:b/>
          <w:bCs/>
          <w:sz w:val="28"/>
          <w:szCs w:val="28"/>
        </w:rPr>
      </w:pPr>
    </w:p>
    <w:p>
      <w:pPr>
        <w:autoSpaceDE w:val="0"/>
        <w:autoSpaceDN w:val="0"/>
        <w:adjustRightInd w:val="0"/>
        <w:snapToGrid w:val="0"/>
        <w:ind w:firstLine="2530" w:firstLineChars="900"/>
        <w:rPr>
          <w:rFonts w:ascii="仿宋_GB2312" w:hAnsi="宋体" w:eastAsia="仿宋_GB2312" w:cs="仿宋_GB2312"/>
          <w:b/>
          <w:bCs/>
          <w:sz w:val="28"/>
          <w:szCs w:val="28"/>
        </w:rPr>
      </w:pPr>
    </w:p>
    <w:p>
      <w:pPr>
        <w:autoSpaceDE w:val="0"/>
        <w:autoSpaceDN w:val="0"/>
        <w:adjustRightInd w:val="0"/>
        <w:snapToGrid w:val="0"/>
        <w:ind w:firstLine="0" w:firstLineChars="0"/>
        <w:rPr>
          <w:rFonts w:hint="eastAsia" w:ascii="仿宋_GB2312" w:hAnsi="宋体" w:eastAsia="仿宋_GB2312" w:cs="仿宋_GB2312"/>
          <w:b/>
          <w:bCs/>
          <w:sz w:val="28"/>
          <w:szCs w:val="28"/>
        </w:rPr>
      </w:pP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jc w:val="center"/>
        <w:outlineLvl w:val="1"/>
        <w:rPr>
          <w:rFonts w:ascii="仿宋_GB2312" w:hAnsi="宋体" w:eastAsia="仿宋_GB2312" w:cs="仿宋_GB2312"/>
          <w:b/>
          <w:bCs/>
          <w:sz w:val="28"/>
          <w:szCs w:val="28"/>
        </w:rPr>
      </w:pPr>
      <w:r>
        <w:rPr>
          <w:rFonts w:hint="eastAsia" w:ascii="仿宋_GB2312" w:hAnsi="宋体" w:eastAsia="仿宋_GB2312" w:cs="仿宋_GB2312"/>
          <w:b/>
          <w:bCs/>
          <w:sz w:val="28"/>
          <w:szCs w:val="28"/>
        </w:rPr>
        <w:t>签章页（此页无正文）</w:t>
      </w:r>
    </w:p>
    <w:p>
      <w:pPr>
        <w:autoSpaceDE w:val="0"/>
        <w:autoSpaceDN w:val="0"/>
        <w:adjustRightInd w:val="0"/>
        <w:snapToGrid w:val="0"/>
        <w:jc w:val="center"/>
        <w:rPr>
          <w:rFonts w:ascii="仿宋_GB2312" w:hAnsi="宋体" w:eastAsia="仿宋_GB2312" w:cs="仿宋_GB2312"/>
          <w:bCs/>
          <w:sz w:val="24"/>
          <w:u w:val="single"/>
        </w:rPr>
      </w:pPr>
      <w:r>
        <w:rPr>
          <w:rFonts w:hint="eastAsia" w:ascii="仿宋_GB2312" w:hAnsi="宋体" w:eastAsia="仿宋_GB2312" w:cs="仿宋_GB2312"/>
          <w:bCs/>
          <w:sz w:val="24"/>
          <w:u w:val="single"/>
        </w:rPr>
        <w:t>（</w:t>
      </w:r>
      <w:r>
        <w:rPr>
          <w:rFonts w:hint="eastAsia" w:ascii="仿宋_GB2312" w:hAnsi="宋体" w:eastAsia="仿宋_GB2312"/>
          <w:sz w:val="28"/>
          <w:szCs w:val="28"/>
          <w:u w:val="single"/>
        </w:rPr>
        <w:t>云南省烟草公司昆明市公司西山分公司2024年至2026年物业服务项目（含绿化）合同</w:t>
      </w:r>
      <w:r>
        <w:rPr>
          <w:rFonts w:hint="eastAsia" w:ascii="仿宋_GB2312" w:hAnsi="宋体" w:eastAsia="仿宋_GB2312" w:cs="仿宋_GB2312"/>
          <w:bCs/>
          <w:sz w:val="24"/>
          <w:u w:val="single"/>
        </w:rPr>
        <w:t>）</w:t>
      </w:r>
    </w:p>
    <w:p>
      <w:pPr>
        <w:autoSpaceDE w:val="0"/>
        <w:autoSpaceDN w:val="0"/>
        <w:adjustRightInd w:val="0"/>
        <w:snapToGrid w:val="0"/>
        <w:jc w:val="center"/>
        <w:rPr>
          <w:rFonts w:hint="eastAsia" w:ascii="仿宋_GB2312" w:hAnsi="宋体" w:eastAsia="仿宋_GB2312" w:cs="仿宋_GB2312"/>
          <w:b/>
          <w:bCs/>
          <w:sz w:val="28"/>
          <w:szCs w:val="28"/>
        </w:rPr>
      </w:pPr>
    </w:p>
    <w:p>
      <w:pPr>
        <w:autoSpaceDE w:val="0"/>
        <w:autoSpaceDN w:val="0"/>
        <w:adjustRightInd w:val="0"/>
        <w:snapToGrid w:val="0"/>
        <w:ind w:firstLine="2520" w:firstLineChars="900"/>
        <w:rPr>
          <w:rFonts w:ascii="仿宋_GB2312" w:hAnsi="宋体" w:eastAsia="仿宋_GB2312" w:cs="仿宋_GB2312"/>
          <w:sz w:val="28"/>
          <w:szCs w:val="28"/>
        </w:rPr>
      </w:pPr>
    </w:p>
    <w:p>
      <w:pPr>
        <w:autoSpaceDE w:val="0"/>
        <w:autoSpaceDN w:val="0"/>
        <w:adjustRightInd w:val="0"/>
        <w:snapToGrid w:val="0"/>
        <w:ind w:firstLine="280" w:firstLineChars="100"/>
        <w:rPr>
          <w:rFonts w:ascii="仿宋_GB2312" w:hAnsi="宋体" w:eastAsia="仿宋_GB2312" w:cs="仿宋_GB2312"/>
          <w:sz w:val="28"/>
          <w:szCs w:val="28"/>
        </w:rPr>
      </w:pPr>
      <w:r>
        <w:rPr>
          <w:rFonts w:hint="eastAsia" w:ascii="仿宋_GB2312" w:hAnsi="宋体" w:eastAsia="仿宋_GB2312" w:cs="仿宋_GB2312"/>
          <w:sz w:val="28"/>
          <w:szCs w:val="28"/>
        </w:rPr>
        <w:t>甲方：（盖章）                乙方：（盖章）</w:t>
      </w:r>
    </w:p>
    <w:p>
      <w:pPr>
        <w:autoSpaceDE w:val="0"/>
        <w:autoSpaceDN w:val="0"/>
        <w:adjustRightInd w:val="0"/>
        <w:snapToGrid w:val="0"/>
        <w:ind w:firstLine="280" w:firstLineChars="100"/>
        <w:rPr>
          <w:rFonts w:ascii="仿宋_GB2312" w:hAnsi="宋体" w:eastAsia="仿宋_GB2312" w:cs="仿宋_GB2312"/>
          <w:sz w:val="28"/>
          <w:szCs w:val="28"/>
        </w:rPr>
      </w:pPr>
    </w:p>
    <w:p>
      <w:pPr>
        <w:autoSpaceDE w:val="0"/>
        <w:autoSpaceDN w:val="0"/>
        <w:adjustRightInd w:val="0"/>
        <w:snapToGrid w:val="0"/>
        <w:rPr>
          <w:rFonts w:ascii="仿宋_GB2312" w:hAnsi="宋体" w:eastAsia="仿宋_GB2312" w:cs="仿宋_GB2312"/>
          <w:sz w:val="28"/>
          <w:szCs w:val="28"/>
        </w:rPr>
      </w:pPr>
    </w:p>
    <w:p>
      <w:pPr>
        <w:autoSpaceDE w:val="0"/>
        <w:autoSpaceDN w:val="0"/>
        <w:adjustRightInd w:val="0"/>
        <w:snapToGrid w:val="0"/>
        <w:ind w:firstLine="280" w:firstLineChars="100"/>
        <w:rPr>
          <w:rFonts w:ascii="仿宋_GB2312" w:hAnsi="宋体" w:eastAsia="仿宋_GB2312" w:cs="仿宋_GB2312"/>
          <w:sz w:val="28"/>
          <w:szCs w:val="28"/>
        </w:rPr>
      </w:pPr>
      <w:r>
        <w:rPr>
          <w:rFonts w:hint="eastAsia" w:ascii="仿宋_GB2312" w:hAnsi="宋体" w:eastAsia="仿宋_GB2312" w:cs="仿宋_GB2312"/>
          <w:sz w:val="28"/>
          <w:szCs w:val="28"/>
        </w:rPr>
        <w:t>法定代表人：                 法定代表人：</w:t>
      </w:r>
    </w:p>
    <w:p>
      <w:pPr>
        <w:autoSpaceDE w:val="0"/>
        <w:autoSpaceDN w:val="0"/>
        <w:adjustRightInd w:val="0"/>
        <w:snapToGrid w:val="0"/>
        <w:ind w:firstLine="280" w:firstLineChars="100"/>
        <w:rPr>
          <w:rFonts w:ascii="仿宋_GB2312" w:hAnsi="宋体" w:eastAsia="仿宋_GB2312" w:cs="仿宋_GB2312"/>
          <w:sz w:val="28"/>
          <w:szCs w:val="28"/>
        </w:rPr>
      </w:pPr>
    </w:p>
    <w:p>
      <w:pPr>
        <w:autoSpaceDE w:val="0"/>
        <w:autoSpaceDN w:val="0"/>
        <w:adjustRightInd w:val="0"/>
        <w:snapToGrid w:val="0"/>
        <w:rPr>
          <w:rFonts w:ascii="仿宋_GB2312" w:hAnsi="宋体" w:eastAsia="仿宋_GB2312" w:cs="仿宋_GB2312"/>
          <w:sz w:val="28"/>
          <w:szCs w:val="28"/>
        </w:rPr>
      </w:pPr>
    </w:p>
    <w:p>
      <w:pPr>
        <w:autoSpaceDE w:val="0"/>
        <w:autoSpaceDN w:val="0"/>
        <w:adjustRightInd w:val="0"/>
        <w:snapToGrid w:val="0"/>
        <w:ind w:firstLine="280" w:firstLineChars="100"/>
        <w:rPr>
          <w:rFonts w:ascii="仿宋_GB2312" w:hAnsi="宋体" w:eastAsia="仿宋_GB2312" w:cs="仿宋_GB2312"/>
          <w:sz w:val="28"/>
          <w:szCs w:val="28"/>
        </w:rPr>
      </w:pPr>
      <w:r>
        <w:rPr>
          <w:rFonts w:hint="eastAsia" w:ascii="仿宋_GB2312" w:hAnsi="宋体" w:eastAsia="仿宋_GB2312" w:cs="仿宋_GB2312"/>
          <w:sz w:val="28"/>
          <w:szCs w:val="28"/>
        </w:rPr>
        <w:t>委托代理人：                 委托代理人：</w:t>
      </w:r>
    </w:p>
    <w:p>
      <w:pPr>
        <w:autoSpaceDE w:val="0"/>
        <w:autoSpaceDN w:val="0"/>
        <w:adjustRightInd w:val="0"/>
        <w:snapToGrid w:val="0"/>
        <w:ind w:firstLine="280" w:firstLineChars="100"/>
        <w:rPr>
          <w:rFonts w:ascii="仿宋_GB2312" w:hAnsi="宋体" w:eastAsia="仿宋_GB2312" w:cs="仿宋_GB2312"/>
          <w:sz w:val="28"/>
          <w:szCs w:val="28"/>
        </w:rPr>
      </w:pPr>
    </w:p>
    <w:p>
      <w:pPr>
        <w:autoSpaceDE w:val="0"/>
        <w:autoSpaceDN w:val="0"/>
        <w:adjustRightInd w:val="0"/>
        <w:snapToGrid w:val="0"/>
        <w:rPr>
          <w:rFonts w:ascii="仿宋_GB2312" w:hAnsi="宋体" w:eastAsia="仿宋_GB2312" w:cs="仿宋_GB2312"/>
          <w:sz w:val="28"/>
          <w:szCs w:val="28"/>
        </w:rPr>
      </w:pPr>
      <w:r>
        <w:rPr>
          <w:rFonts w:hint="eastAsia" w:ascii="仿宋_GB2312" w:hAnsi="宋体" w:eastAsia="仿宋_GB2312" w:cs="仿宋_GB2312"/>
          <w:sz w:val="28"/>
          <w:szCs w:val="28"/>
        </w:rPr>
        <w:t xml:space="preserve"> </w:t>
      </w:r>
    </w:p>
    <w:p>
      <w:pPr>
        <w:autoSpaceDE w:val="0"/>
        <w:autoSpaceDN w:val="0"/>
        <w:adjustRightInd w:val="0"/>
        <w:snapToGrid w:val="0"/>
        <w:ind w:firstLine="280" w:firstLineChars="100"/>
        <w:rPr>
          <w:rFonts w:ascii="仿宋_GB2312" w:hAnsi="宋体" w:eastAsia="仿宋_GB2312" w:cs="仿宋_GB2312"/>
          <w:sz w:val="28"/>
          <w:szCs w:val="28"/>
          <w:highlight w:val="yellow"/>
        </w:rPr>
      </w:pPr>
      <w:r>
        <w:rPr>
          <w:rFonts w:hint="eastAsia" w:ascii="仿宋_GB2312" w:hAnsi="宋体" w:eastAsia="仿宋_GB2312" w:cs="仿宋_GB2312"/>
          <w:sz w:val="28"/>
          <w:szCs w:val="28"/>
          <w:highlight w:val="yellow"/>
        </w:rPr>
        <w:t>银行帐号：                   银行帐号：</w:t>
      </w:r>
    </w:p>
    <w:p>
      <w:pPr>
        <w:autoSpaceDE w:val="0"/>
        <w:autoSpaceDN w:val="0"/>
        <w:adjustRightInd w:val="0"/>
        <w:snapToGrid w:val="0"/>
        <w:ind w:firstLine="280" w:firstLineChars="100"/>
        <w:rPr>
          <w:rFonts w:ascii="仿宋_GB2312" w:hAnsi="宋体" w:eastAsia="仿宋_GB2312"/>
          <w:sz w:val="28"/>
          <w:szCs w:val="28"/>
          <w:highlight w:val="yellow"/>
        </w:rPr>
      </w:pPr>
      <w:r>
        <w:rPr>
          <w:rFonts w:hint="eastAsia" w:ascii="仿宋_GB2312" w:hAnsi="宋体" w:eastAsia="仿宋_GB2312"/>
          <w:sz w:val="28"/>
          <w:szCs w:val="28"/>
          <w:highlight w:val="yellow"/>
        </w:rPr>
        <w:t xml:space="preserve">0100028609869012 </w:t>
      </w:r>
      <w:r>
        <w:rPr>
          <w:rFonts w:hint="eastAsia" w:ascii="仿宋_GB2312" w:hAnsi="宋体" w:eastAsia="仿宋_GB2312"/>
          <w:sz w:val="28"/>
          <w:szCs w:val="28"/>
          <w:highlight w:val="yellow"/>
          <w:lang w:val="en-US" w:eastAsia="zh-CN"/>
        </w:rPr>
        <w:t xml:space="preserve">            </w:t>
      </w:r>
      <w:r>
        <w:rPr>
          <w:rFonts w:hint="eastAsia" w:ascii="仿宋_GB2312" w:hAnsi="宋体" w:eastAsia="仿宋_GB2312"/>
          <w:sz w:val="28"/>
          <w:szCs w:val="28"/>
          <w:highlight w:val="yellow"/>
        </w:rPr>
        <w:t>531078133018150118810</w:t>
      </w:r>
    </w:p>
    <w:p>
      <w:pPr>
        <w:autoSpaceDE w:val="0"/>
        <w:autoSpaceDN w:val="0"/>
        <w:adjustRightInd w:val="0"/>
        <w:snapToGrid w:val="0"/>
        <w:ind w:firstLine="280" w:firstLineChars="100"/>
        <w:rPr>
          <w:rFonts w:ascii="仿宋_GB2312" w:hAnsi="宋体" w:eastAsia="仿宋_GB2312" w:cs="仿宋_GB2312"/>
          <w:sz w:val="28"/>
          <w:szCs w:val="28"/>
          <w:highlight w:val="yellow"/>
        </w:rPr>
      </w:pPr>
      <w:r>
        <w:rPr>
          <w:rFonts w:hint="eastAsia" w:ascii="仿宋_GB2312" w:hAnsi="宋体" w:eastAsia="仿宋_GB2312" w:cs="仿宋_GB2312"/>
          <w:sz w:val="28"/>
          <w:szCs w:val="28"/>
          <w:highlight w:val="yellow"/>
        </w:rPr>
        <w:t>开户银行：                   开户银行：</w:t>
      </w:r>
    </w:p>
    <w:p>
      <w:pPr>
        <w:adjustRightInd w:val="0"/>
        <w:snapToGrid w:val="0"/>
        <w:ind w:left="5179" w:leftChars="133" w:hanging="4900" w:hangingChars="1750"/>
        <w:rPr>
          <w:rFonts w:ascii="仿宋_GB2312" w:hAnsi="宋体" w:eastAsia="仿宋_GB2312"/>
          <w:sz w:val="28"/>
          <w:szCs w:val="28"/>
          <w:highlight w:val="yellow"/>
        </w:rPr>
      </w:pPr>
      <w:r>
        <w:rPr>
          <w:rFonts w:hint="eastAsia" w:ascii="仿宋_GB2312" w:hAnsi="宋体" w:eastAsia="仿宋_GB2312"/>
          <w:sz w:val="28"/>
          <w:szCs w:val="28"/>
          <w:highlight w:val="yellow"/>
        </w:rPr>
        <w:t xml:space="preserve">昆明市农村信用合作社联合社 </w:t>
      </w:r>
      <w:r>
        <w:rPr>
          <w:rFonts w:hint="eastAsia" w:ascii="仿宋_GB2312" w:hAnsi="宋体" w:eastAsia="仿宋_GB2312"/>
          <w:sz w:val="28"/>
          <w:szCs w:val="28"/>
          <w:highlight w:val="yellow"/>
          <w:lang w:val="en-US" w:eastAsia="zh-CN"/>
        </w:rPr>
        <w:t xml:space="preserve">  </w:t>
      </w:r>
      <w:r>
        <w:rPr>
          <w:rFonts w:hint="eastAsia" w:ascii="仿宋_GB2312" w:hAnsi="宋体" w:eastAsia="仿宋_GB2312"/>
          <w:sz w:val="28"/>
          <w:szCs w:val="28"/>
          <w:highlight w:val="yellow"/>
        </w:rPr>
        <w:t>交通银行股份有限公司昆明世纪城支行</w:t>
      </w:r>
    </w:p>
    <w:p>
      <w:pPr>
        <w:adjustRightInd w:val="0"/>
        <w:snapToGrid w:val="0"/>
        <w:ind w:left="5180" w:hanging="5180" w:hangingChars="1850"/>
        <w:rPr>
          <w:rFonts w:ascii="仿宋_GB2312" w:hAnsi="宋体" w:eastAsia="仿宋_GB2312"/>
          <w:sz w:val="28"/>
          <w:szCs w:val="28"/>
          <w:highlight w:val="yellow"/>
        </w:rPr>
      </w:pPr>
      <w:r>
        <w:rPr>
          <w:rFonts w:hint="eastAsia" w:ascii="仿宋_GB2312" w:hAnsi="宋体" w:eastAsia="仿宋_GB2312"/>
          <w:sz w:val="28"/>
          <w:szCs w:val="28"/>
          <w:highlight w:val="yellow"/>
        </w:rPr>
        <w:t xml:space="preserve">    </w:t>
      </w:r>
    </w:p>
    <w:p>
      <w:pPr>
        <w:autoSpaceDE w:val="0"/>
        <w:autoSpaceDN w:val="0"/>
        <w:adjustRightInd w:val="0"/>
        <w:snapToGrid w:val="0"/>
        <w:ind w:firstLine="280" w:firstLineChars="100"/>
        <w:rPr>
          <w:rFonts w:ascii="仿宋_GB2312" w:hAnsi="宋体" w:eastAsia="仿宋_GB2312" w:cs="仿宋_GB2312"/>
          <w:sz w:val="28"/>
          <w:szCs w:val="28"/>
          <w:highlight w:val="yellow"/>
        </w:rPr>
      </w:pPr>
      <w:r>
        <w:rPr>
          <w:rFonts w:hint="eastAsia" w:ascii="仿宋_GB2312" w:hAnsi="宋体" w:eastAsia="仿宋_GB2312" w:cs="仿宋_GB2312"/>
          <w:sz w:val="28"/>
          <w:szCs w:val="28"/>
          <w:highlight w:val="yellow"/>
        </w:rPr>
        <w:t>统一社会信用代码：           统一社会信用代码：</w:t>
      </w:r>
    </w:p>
    <w:p>
      <w:pPr>
        <w:autoSpaceDE w:val="0"/>
        <w:autoSpaceDN w:val="0"/>
        <w:adjustRightInd w:val="0"/>
        <w:snapToGrid w:val="0"/>
        <w:ind w:firstLine="280" w:firstLineChars="100"/>
        <w:rPr>
          <w:rFonts w:ascii="仿宋_GB2312" w:hAnsi="宋体" w:eastAsia="仿宋_GB2312" w:cs="仿宋_GB2312"/>
          <w:sz w:val="28"/>
          <w:szCs w:val="28"/>
          <w:highlight w:val="yellow"/>
        </w:rPr>
      </w:pPr>
      <w:r>
        <w:rPr>
          <w:rFonts w:hint="eastAsia" w:ascii="仿宋" w:hAnsi="仿宋" w:eastAsia="仿宋" w:cs="仿宋"/>
          <w:color w:val="000000" w:themeColor="text1"/>
          <w:sz w:val="28"/>
          <w:szCs w:val="28"/>
          <w:highlight w:val="yellow"/>
          <w14:textFill>
            <w14:solidFill>
              <w14:schemeClr w14:val="tx1"/>
            </w14:solidFill>
          </w14:textFill>
        </w:rPr>
        <w:t xml:space="preserve">91530100292158183N </w:t>
      </w:r>
      <w:r>
        <w:rPr>
          <w:rFonts w:hint="eastAsia" w:ascii="仿宋" w:hAnsi="仿宋" w:eastAsia="仿宋" w:cs="仿宋"/>
          <w:color w:val="000000" w:themeColor="text1"/>
          <w:sz w:val="28"/>
          <w:szCs w:val="28"/>
          <w:highlight w:val="yellow"/>
          <w:lang w:val="en-US" w:eastAsia="zh-CN"/>
          <w14:textFill>
            <w14:solidFill>
              <w14:schemeClr w14:val="tx1"/>
            </w14:solidFill>
          </w14:textFill>
        </w:rPr>
        <w:t xml:space="preserve">          91530111550112330L</w:t>
      </w:r>
    </w:p>
    <w:p>
      <w:pPr>
        <w:autoSpaceDE w:val="0"/>
        <w:autoSpaceDN w:val="0"/>
        <w:adjustRightInd w:val="0"/>
        <w:snapToGrid w:val="0"/>
        <w:ind w:firstLine="280" w:firstLineChars="100"/>
        <w:rPr>
          <w:rFonts w:hint="default" w:ascii="仿宋_GB2312" w:hAnsi="宋体" w:eastAsia="仿宋_GB2312" w:cs="仿宋_GB2312"/>
          <w:sz w:val="28"/>
          <w:szCs w:val="28"/>
          <w:highlight w:val="yellow"/>
          <w:lang w:val="en-US" w:eastAsia="zh-CN"/>
        </w:rPr>
      </w:pPr>
      <w:r>
        <w:rPr>
          <w:rFonts w:hint="eastAsia" w:ascii="仿宋_GB2312" w:hAnsi="宋体" w:eastAsia="仿宋_GB2312" w:cs="仿宋_GB2312"/>
          <w:sz w:val="28"/>
          <w:szCs w:val="28"/>
          <w:highlight w:val="yellow"/>
        </w:rPr>
        <w:t>邮政编码：</w:t>
      </w:r>
      <w:r>
        <w:rPr>
          <w:rFonts w:hint="eastAsia" w:ascii="仿宋_GB2312" w:hAnsi="宋体" w:eastAsia="仿宋_GB2312" w:cs="仿宋_GB2312"/>
          <w:sz w:val="28"/>
          <w:szCs w:val="28"/>
          <w:highlight w:val="yellow"/>
          <w:lang w:val="en-US" w:eastAsia="zh-CN"/>
        </w:rPr>
        <w:t>650118</w:t>
      </w:r>
      <w:r>
        <w:rPr>
          <w:rFonts w:hint="eastAsia" w:ascii="仿宋_GB2312" w:hAnsi="宋体" w:eastAsia="仿宋_GB2312" w:cs="仿宋_GB2312"/>
          <w:sz w:val="28"/>
          <w:szCs w:val="28"/>
          <w:highlight w:val="yellow"/>
        </w:rPr>
        <w:t xml:space="preserve">             邮政编码：</w:t>
      </w:r>
      <w:r>
        <w:rPr>
          <w:rFonts w:hint="eastAsia" w:ascii="仿宋_GB2312" w:hAnsi="宋体" w:eastAsia="仿宋_GB2312" w:cs="仿宋_GB2312"/>
          <w:sz w:val="28"/>
          <w:szCs w:val="28"/>
          <w:highlight w:val="yellow"/>
          <w:lang w:val="en-US" w:eastAsia="zh-CN"/>
        </w:rPr>
        <w:t>650200</w:t>
      </w:r>
    </w:p>
    <w:p>
      <w:pPr>
        <w:autoSpaceDE w:val="0"/>
        <w:autoSpaceDN w:val="0"/>
        <w:adjustRightInd w:val="0"/>
        <w:snapToGrid w:val="0"/>
        <w:rPr>
          <w:rFonts w:ascii="仿宋_GB2312" w:hAnsi="宋体" w:eastAsia="仿宋_GB2312" w:cs="仿宋_GB2312"/>
          <w:sz w:val="28"/>
          <w:szCs w:val="28"/>
        </w:rPr>
      </w:pPr>
    </w:p>
    <w:p>
      <w:pPr>
        <w:autoSpaceDE w:val="0"/>
        <w:autoSpaceDN w:val="0"/>
        <w:adjustRightInd w:val="0"/>
        <w:snapToGrid w:val="0"/>
        <w:ind w:firstLine="280" w:firstLineChars="100"/>
        <w:rPr>
          <w:rFonts w:ascii="仿宋_GB2312" w:hAnsi="宋体" w:eastAsia="仿宋_GB2312" w:cs="仿宋_GB2312"/>
          <w:sz w:val="28"/>
          <w:szCs w:val="28"/>
        </w:rPr>
      </w:pPr>
      <w:r>
        <w:rPr>
          <w:rFonts w:hint="eastAsia" w:ascii="仿宋_GB2312" w:hAnsi="宋体" w:eastAsia="仿宋_GB2312" w:cs="仿宋_GB2312"/>
          <w:sz w:val="28"/>
          <w:szCs w:val="28"/>
        </w:rPr>
        <w:t>年    月    日               年    月    日</w:t>
      </w:r>
    </w:p>
    <w:p/>
    <w:p/>
    <w:p/>
    <w:p/>
    <w:p/>
    <w:p/>
    <w:p/>
    <w:p/>
    <w:p/>
    <w:p/>
    <w:p/>
    <w:p/>
    <w:p/>
    <w:p/>
    <w:p/>
    <w:p/>
    <w:p/>
    <w:p/>
    <w:p>
      <w:pPr>
        <w:spacing w:line="400" w:lineRule="exact"/>
        <w:rPr>
          <w:rFonts w:hint="eastAsia" w:ascii="仿宋_GB2312" w:hAnsi="仿宋_GB2312" w:eastAsia="仿宋_GB2312" w:cs="仿宋_GB2312"/>
          <w:color w:val="000000"/>
          <w:sz w:val="24"/>
        </w:rPr>
      </w:pPr>
    </w:p>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4"/>
        </w:rPr>
        <w:t>附件1</w:t>
      </w:r>
    </w:p>
    <w:p>
      <w:pPr>
        <w:autoSpaceDE w:val="0"/>
        <w:autoSpaceDN w:val="0"/>
        <w:adjustRightInd w:val="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廉洁协议</w:t>
      </w:r>
    </w:p>
    <w:p>
      <w:pPr>
        <w:adjustRightInd w:val="0"/>
        <w:snapToGrid w:val="0"/>
        <w:ind w:firstLine="480"/>
        <w:rPr>
          <w:rFonts w:cs="宋体"/>
          <w:sz w:val="24"/>
        </w:rPr>
      </w:pPr>
    </w:p>
    <w:p>
      <w:pPr>
        <w:ind w:firstLine="422"/>
        <w:rPr>
          <w:rFonts w:ascii="仿宋_GB2312" w:hAnsi="仿宋_GB2312" w:eastAsia="仿宋_GB2312" w:cs="仿宋_GB2312"/>
          <w:b/>
          <w:bCs/>
          <w:szCs w:val="21"/>
          <w:u w:val="single"/>
        </w:rPr>
      </w:pPr>
      <w:r>
        <w:rPr>
          <w:rFonts w:hint="eastAsia" w:ascii="仿宋_GB2312" w:hAnsi="仿宋_GB2312" w:eastAsia="仿宋_GB2312" w:cs="仿宋_GB2312"/>
          <w:b/>
          <w:bCs/>
          <w:szCs w:val="21"/>
        </w:rPr>
        <w:t>甲方：</w:t>
      </w:r>
      <w:r>
        <w:rPr>
          <w:rFonts w:hint="eastAsia" w:ascii="仿宋_GB2312" w:hAnsi="仿宋_GB2312" w:eastAsia="仿宋_GB2312" w:cs="仿宋_GB2312"/>
          <w:b/>
          <w:bCs/>
          <w:szCs w:val="21"/>
          <w:u w:val="single"/>
        </w:rPr>
        <w:t>云南省烟草公司昆明市公司西山分公司</w:t>
      </w:r>
    </w:p>
    <w:p>
      <w:pPr>
        <w:ind w:firstLine="422"/>
        <w:rPr>
          <w:rFonts w:hint="default" w:ascii="仿宋_GB2312" w:hAnsi="仿宋_GB2312" w:eastAsia="仿宋_GB2312" w:cs="仿宋_GB2312"/>
          <w:b/>
          <w:bCs/>
          <w:szCs w:val="21"/>
          <w:u w:val="single"/>
          <w:lang w:val="en-US" w:eastAsia="zh-CN"/>
        </w:rPr>
      </w:pPr>
      <w:r>
        <w:rPr>
          <w:rFonts w:hint="eastAsia" w:ascii="仿宋_GB2312" w:hAnsi="仿宋_GB2312" w:eastAsia="仿宋_GB2312" w:cs="仿宋_GB2312"/>
          <w:b/>
          <w:bCs/>
          <w:szCs w:val="21"/>
        </w:rPr>
        <w:t>乙方：</w:t>
      </w:r>
      <w:r>
        <w:rPr>
          <w:rFonts w:hint="eastAsia" w:ascii="仿宋_GB2312" w:hAnsi="仿宋_GB2312" w:eastAsia="仿宋_GB2312" w:cs="仿宋_GB2312"/>
          <w:b/>
          <w:bCs/>
          <w:szCs w:val="21"/>
          <w:u w:val="single"/>
        </w:rPr>
        <w:t xml:space="preserve">中高后勤服务（云南）有限公司 </w:t>
      </w:r>
      <w:r>
        <w:rPr>
          <w:rFonts w:hint="eastAsia" w:ascii="仿宋_GB2312" w:hAnsi="仿宋_GB2312" w:eastAsia="仿宋_GB2312" w:cs="仿宋_GB2312"/>
          <w:b/>
          <w:bCs/>
          <w:szCs w:val="21"/>
          <w:u w:val="single"/>
          <w:lang w:val="en-US" w:eastAsia="zh-CN"/>
        </w:rPr>
        <w:t xml:space="preserve">     </w:t>
      </w:r>
    </w:p>
    <w:p>
      <w:pPr>
        <w:autoSpaceDE/>
        <w:autoSpaceDN/>
        <w:adjustRightInd w:val="0"/>
        <w:snapToGrid w:val="0"/>
        <w:spacing w:line="240" w:lineRule="auto"/>
        <w:ind w:firstLine="420"/>
        <w:rPr>
          <w:rFonts w:hint="eastAsia" w:ascii="仿宋_GB2312" w:hAnsi="仿宋_GB2312" w:eastAsia="仿宋_GB2312" w:cs="仿宋_GB2312"/>
          <w:spacing w:val="0"/>
          <w:w w:val="100"/>
          <w:kern w:val="2"/>
          <w:sz w:val="21"/>
          <w:szCs w:val="21"/>
          <w:lang w:val="zh-CN" w:bidi="zh-CN"/>
        </w:rPr>
      </w:pPr>
    </w:p>
    <w:p>
      <w:pPr>
        <w:autoSpaceDE/>
        <w:autoSpaceDN/>
        <w:adjustRightInd w:val="0"/>
        <w:snapToGrid w:val="0"/>
        <w:spacing w:line="240" w:lineRule="auto"/>
        <w:ind w:firstLine="420"/>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spacing w:val="0"/>
          <w:w w:val="100"/>
          <w:kern w:val="2"/>
          <w:sz w:val="21"/>
          <w:szCs w:val="21"/>
          <w:lang w:val="zh-CN" w:bidi="zh-CN"/>
        </w:rPr>
        <w:t>为促进甲、乙双方人员在采购活动中自觉遵守国家有关法</w:t>
      </w:r>
      <w:r>
        <w:rPr>
          <w:rFonts w:hint="eastAsia" w:ascii="仿宋_GB2312" w:hAnsi="仿宋_GB2312" w:eastAsia="仿宋_GB2312" w:cs="仿宋_GB2312"/>
          <w:spacing w:val="0"/>
          <w:kern w:val="2"/>
          <w:sz w:val="21"/>
          <w:szCs w:val="21"/>
          <w:lang w:val="zh-CN" w:bidi="zh-CN"/>
        </w:rPr>
        <w:t>律、法规，贯彻落实党风廉政建设工作要求，防止各种不廉洁行为的发生，特制定本协议。</w:t>
      </w:r>
    </w:p>
    <w:p>
      <w:pPr>
        <w:autoSpaceDE/>
        <w:autoSpaceDN/>
        <w:adjustRightInd w:val="0"/>
        <w:snapToGrid w:val="0"/>
        <w:spacing w:line="240" w:lineRule="auto"/>
        <w:ind w:firstLine="420" w:firstLineChars="0"/>
        <w:outlineLvl w:val="1"/>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一、甲方的权利义务</w:t>
      </w:r>
    </w:p>
    <w:p>
      <w:pPr>
        <w:autoSpaceDE/>
        <w:autoSpaceDN/>
        <w:adjustRightInd w:val="0"/>
        <w:snapToGrid w:val="0"/>
        <w:spacing w:line="240" w:lineRule="auto"/>
        <w:ind w:firstLine="420"/>
        <w:rPr>
          <w:rFonts w:hint="eastAsia" w:ascii="仿宋_GB2312" w:hAnsi="仿宋_GB2312" w:eastAsia="仿宋_GB2312" w:cs="仿宋_GB2312"/>
          <w:spacing w:val="0"/>
          <w:w w:val="100"/>
          <w:kern w:val="2"/>
          <w:sz w:val="21"/>
          <w:szCs w:val="21"/>
          <w:lang w:val="zh-CN" w:bidi="zh-CN"/>
        </w:rPr>
      </w:pPr>
      <w:r>
        <w:rPr>
          <w:rFonts w:hint="eastAsia" w:ascii="仿宋_GB2312" w:hAnsi="仿宋_GB2312" w:eastAsia="仿宋_GB2312" w:cs="仿宋_GB2312"/>
          <w:spacing w:val="0"/>
          <w:w w:val="100"/>
          <w:kern w:val="2"/>
          <w:sz w:val="21"/>
          <w:szCs w:val="21"/>
          <w:lang w:val="zh-CN" w:bidi="zh-CN"/>
        </w:rPr>
        <w:t>（一）甲方有义务对本单位参与采购活动人员进行党风廉政及反腐倡廉教育。甲方有权向乙方介绍本单位党风廉政建设的有关制度和规定，并要求乙方在参与甲方的采购活动中严格遵守。</w:t>
      </w:r>
    </w:p>
    <w:p>
      <w:pPr>
        <w:autoSpaceDE/>
        <w:autoSpaceDN/>
        <w:adjustRightInd w:val="0"/>
        <w:snapToGrid w:val="0"/>
        <w:spacing w:line="240" w:lineRule="auto"/>
        <w:ind w:firstLine="420"/>
        <w:rPr>
          <w:rFonts w:hint="eastAsia" w:ascii="仿宋_GB2312" w:hAnsi="仿宋_GB2312" w:eastAsia="仿宋_GB2312" w:cs="仿宋_GB2312"/>
          <w:spacing w:val="0"/>
          <w:w w:val="100"/>
          <w:kern w:val="2"/>
          <w:sz w:val="21"/>
          <w:szCs w:val="21"/>
          <w:lang w:val="zh-CN" w:bidi="zh-CN"/>
        </w:rPr>
      </w:pPr>
      <w:r>
        <w:rPr>
          <w:rFonts w:hint="eastAsia" w:ascii="仿宋_GB2312" w:hAnsi="仿宋_GB2312" w:eastAsia="仿宋_GB2312" w:cs="仿宋_GB2312"/>
          <w:spacing w:val="0"/>
          <w:w w:val="100"/>
          <w:kern w:val="2"/>
          <w:sz w:val="21"/>
          <w:szCs w:val="21"/>
          <w:lang w:val="zh-CN" w:bidi="zh-CN"/>
        </w:rPr>
        <w:t>（二）甲方人员必须严格遵守党风廉政建设有关规定，应当保持与乙方正当的业务往来，不得利用参与采购活动之便为集体和个人谋取私利。</w:t>
      </w:r>
    </w:p>
    <w:p>
      <w:pPr>
        <w:autoSpaceDE/>
        <w:autoSpaceDN/>
        <w:adjustRightInd w:val="0"/>
        <w:snapToGrid w:val="0"/>
        <w:spacing w:line="240" w:lineRule="auto"/>
        <w:ind w:firstLine="420"/>
        <w:rPr>
          <w:rFonts w:hint="eastAsia" w:ascii="仿宋_GB2312" w:hAnsi="仿宋_GB2312" w:eastAsia="仿宋_GB2312" w:cs="仿宋_GB2312"/>
          <w:spacing w:val="0"/>
          <w:w w:val="100"/>
          <w:kern w:val="2"/>
          <w:sz w:val="21"/>
          <w:szCs w:val="21"/>
          <w:lang w:val="zh-CN" w:bidi="zh-CN"/>
        </w:rPr>
      </w:pPr>
      <w:r>
        <w:rPr>
          <w:rFonts w:hint="eastAsia" w:ascii="仿宋_GB2312" w:hAnsi="仿宋_GB2312" w:eastAsia="仿宋_GB2312" w:cs="仿宋_GB2312"/>
          <w:spacing w:val="0"/>
          <w:w w:val="100"/>
          <w:kern w:val="2"/>
          <w:sz w:val="21"/>
          <w:szCs w:val="21"/>
          <w:lang w:val="zh-CN" w:bidi="zh-CN"/>
        </w:rPr>
        <w:t>（三）甲方人员不得以任何方式、任何理由向乙方索要回扣、好处费；不得接受乙方馈赠的有价证券和贵重物品；不得在乙方报销应由甲方人员个人承担的费用；不得参加乙方安排的对执行公务有负面影响的宴请或其他娱乐、消费活动；不得借婚丧嫁娶等之机收受乙方的财物；不得要求乙方为其本人或亲属购置或低于合理价格长期提供住房、交通工具、通讯器材等物品设施；不得向乙方介绍家属、亲友从事与主合同标的项目有关的物资、设备供应和项目分包等经济活动；不得要求乙方为本人或家属、亲友安排工作、留学、旅游等。</w:t>
      </w:r>
    </w:p>
    <w:p>
      <w:pPr>
        <w:autoSpaceDE/>
        <w:autoSpaceDN/>
        <w:adjustRightInd w:val="0"/>
        <w:snapToGrid w:val="0"/>
        <w:spacing w:line="240" w:lineRule="auto"/>
        <w:ind w:firstLine="420"/>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w w:val="100"/>
          <w:kern w:val="2"/>
          <w:sz w:val="21"/>
          <w:szCs w:val="21"/>
          <w:lang w:val="zh-CN" w:bidi="zh-CN"/>
        </w:rPr>
        <w:t>（四</w:t>
      </w:r>
      <w:r>
        <w:rPr>
          <w:rFonts w:hint="eastAsia" w:ascii="仿宋_GB2312" w:hAnsi="仿宋_GB2312" w:eastAsia="仿宋_GB2312" w:cs="仿宋_GB2312"/>
          <w:spacing w:val="0"/>
          <w:w w:val="100"/>
          <w:kern w:val="2"/>
          <w:sz w:val="21"/>
          <w:szCs w:val="21"/>
          <w:lang w:val="zh-CN" w:bidi="zh-CN"/>
        </w:rPr>
        <w:t>）甲方人员应邀参加乙方举办的会议等活动，须严格执</w:t>
      </w:r>
      <w:r>
        <w:rPr>
          <w:rFonts w:hint="eastAsia" w:ascii="仿宋_GB2312" w:hAnsi="仿宋_GB2312" w:eastAsia="仿宋_GB2312" w:cs="仿宋_GB2312"/>
          <w:spacing w:val="0"/>
          <w:kern w:val="2"/>
          <w:sz w:val="21"/>
          <w:szCs w:val="21"/>
          <w:lang w:val="zh-CN" w:bidi="zh-CN"/>
        </w:rPr>
        <w:t>行党风廉政建设相关规定，不得接受乙方礼品或馈赠。</w:t>
      </w:r>
    </w:p>
    <w:p>
      <w:pPr>
        <w:autoSpaceDE/>
        <w:autoSpaceDN/>
        <w:adjustRightInd w:val="0"/>
        <w:snapToGrid w:val="0"/>
        <w:spacing w:line="240" w:lineRule="auto"/>
        <w:ind w:firstLine="420"/>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（五</w:t>
      </w:r>
      <w:r>
        <w:rPr>
          <w:rFonts w:hint="eastAsia" w:ascii="仿宋_GB2312" w:hAnsi="仿宋_GB2312" w:eastAsia="仿宋_GB2312" w:cs="仿宋_GB2312"/>
          <w:spacing w:val="0"/>
          <w:kern w:val="2"/>
          <w:sz w:val="21"/>
          <w:szCs w:val="21"/>
          <w:lang w:val="zh-CN" w:bidi="zh-CN"/>
        </w:rPr>
        <w:t>）甲方在采购活动中一旦发现乙方人员有不廉洁行为应</w:t>
      </w:r>
      <w:r>
        <w:rPr>
          <w:rFonts w:hint="eastAsia" w:ascii="仿宋_GB2312" w:hAnsi="仿宋_GB2312" w:eastAsia="仿宋_GB2312" w:cs="仿宋_GB2312"/>
          <w:kern w:val="2"/>
          <w:sz w:val="21"/>
          <w:szCs w:val="21"/>
          <w:lang w:val="zh-CN" w:bidi="zh-CN"/>
        </w:rPr>
        <w:t>立即采取措施，并责成乙方追究责任。</w:t>
      </w:r>
    </w:p>
    <w:p>
      <w:pPr>
        <w:autoSpaceDE/>
        <w:autoSpaceDN/>
        <w:adjustRightInd w:val="0"/>
        <w:snapToGrid w:val="0"/>
        <w:spacing w:line="240" w:lineRule="auto"/>
        <w:ind w:firstLine="420"/>
        <w:rPr>
          <w:rFonts w:hint="eastAsia" w:ascii="仿宋_GB2312" w:hAnsi="仿宋_GB2312" w:eastAsia="仿宋_GB2312" w:cs="仿宋_GB2312"/>
          <w:spacing w:val="0"/>
          <w:kern w:val="2"/>
          <w:sz w:val="21"/>
          <w:szCs w:val="21"/>
          <w:lang w:val="zh-CN" w:bidi="zh-CN"/>
        </w:rPr>
      </w:pPr>
      <w:r>
        <w:rPr>
          <w:rFonts w:hint="eastAsia" w:ascii="仿宋_GB2312" w:hAnsi="仿宋_GB2312" w:eastAsia="仿宋_GB2312" w:cs="仿宋_GB2312"/>
          <w:kern w:val="2"/>
          <w:sz w:val="21"/>
          <w:szCs w:val="21"/>
          <w:lang w:val="zh-CN" w:bidi="zh-CN"/>
        </w:rPr>
        <w:t>（六</w:t>
      </w:r>
      <w:r>
        <w:rPr>
          <w:rFonts w:hint="eastAsia" w:ascii="仿宋_GB2312" w:hAnsi="仿宋_GB2312" w:eastAsia="仿宋_GB2312" w:cs="仿宋_GB2312"/>
          <w:spacing w:val="0"/>
          <w:kern w:val="2"/>
          <w:sz w:val="21"/>
          <w:szCs w:val="21"/>
          <w:lang w:val="zh-CN" w:bidi="zh-CN"/>
        </w:rPr>
        <w:t>）在纪委监委、公安、检察院、法院等部门进行相关案件查办时，如发生乙方拒不配合调查工作的情形，甲方有权采取警示约谈、降低考核评价分数、降低供货份额、缩短服务期限、终止或解除合同等处理措施。</w:t>
      </w:r>
    </w:p>
    <w:p>
      <w:pPr>
        <w:autoSpaceDE/>
        <w:autoSpaceDN/>
        <w:adjustRightInd w:val="0"/>
        <w:snapToGrid w:val="0"/>
        <w:spacing w:line="240" w:lineRule="auto"/>
        <w:ind w:firstLine="420" w:firstLineChars="0"/>
        <w:outlineLvl w:val="1"/>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二、乙方的权利义务</w:t>
      </w:r>
    </w:p>
    <w:p>
      <w:pPr>
        <w:autoSpaceDE/>
        <w:autoSpaceDN/>
        <w:adjustRightInd w:val="0"/>
        <w:snapToGrid w:val="0"/>
        <w:spacing w:line="240" w:lineRule="auto"/>
        <w:ind w:firstLine="420"/>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（一）乙方有义务对本单位参加甲方采购活动的人员进行反腐倡廉教育，应当了解甲方党风廉政建设的有关制度规定。</w:t>
      </w:r>
    </w:p>
    <w:p>
      <w:pPr>
        <w:autoSpaceDE/>
        <w:autoSpaceDN/>
        <w:adjustRightInd w:val="0"/>
        <w:snapToGrid w:val="0"/>
        <w:spacing w:line="240" w:lineRule="auto"/>
        <w:ind w:firstLine="420"/>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（二）乙方须通过正常途径开展相关业务，不得采取不正当手段利用利益输送等方式谋取不当利益。</w:t>
      </w:r>
    </w:p>
    <w:p>
      <w:pPr>
        <w:autoSpaceDE/>
        <w:autoSpaceDN/>
        <w:adjustRightInd w:val="0"/>
        <w:snapToGrid w:val="0"/>
        <w:spacing w:line="240" w:lineRule="auto"/>
        <w:ind w:firstLine="420"/>
        <w:rPr>
          <w:rFonts w:hint="eastAsia" w:ascii="仿宋_GB2312" w:hAnsi="仿宋_GB2312" w:eastAsia="仿宋_GB2312" w:cs="仿宋_GB2312"/>
          <w:spacing w:val="0"/>
          <w:kern w:val="2"/>
          <w:sz w:val="21"/>
          <w:szCs w:val="21"/>
          <w:lang w:val="zh-CN" w:bidi="zh-CN"/>
        </w:rPr>
      </w:pPr>
      <w:r>
        <w:rPr>
          <w:rFonts w:hint="eastAsia" w:ascii="仿宋_GB2312" w:hAnsi="仿宋_GB2312" w:eastAsia="仿宋_GB2312" w:cs="仿宋_GB2312"/>
          <w:w w:val="100"/>
          <w:kern w:val="2"/>
          <w:sz w:val="21"/>
          <w:szCs w:val="21"/>
          <w:lang w:val="zh-CN" w:bidi="zh-CN"/>
        </w:rPr>
        <w:t>（三</w:t>
      </w:r>
      <w:r>
        <w:rPr>
          <w:rFonts w:hint="eastAsia" w:ascii="仿宋_GB2312" w:hAnsi="仿宋_GB2312" w:eastAsia="仿宋_GB2312" w:cs="仿宋_GB2312"/>
          <w:spacing w:val="0"/>
          <w:w w:val="100"/>
          <w:kern w:val="2"/>
          <w:sz w:val="21"/>
          <w:szCs w:val="21"/>
          <w:lang w:val="zh-CN" w:bidi="zh-CN"/>
        </w:rPr>
        <w:t>）乙方有关人员在合同履行过程中，不得向甲方及甲方</w:t>
      </w:r>
      <w:r>
        <w:rPr>
          <w:rFonts w:hint="eastAsia" w:ascii="仿宋_GB2312" w:hAnsi="仿宋_GB2312" w:eastAsia="仿宋_GB2312" w:cs="仿宋_GB2312"/>
          <w:spacing w:val="0"/>
          <w:kern w:val="2"/>
          <w:sz w:val="21"/>
          <w:szCs w:val="21"/>
          <w:lang w:val="zh-CN" w:bidi="zh-CN"/>
        </w:rPr>
        <w:t>人员行贿、提供回扣或其他好处费；不得向甲方人员馈赠有价证</w:t>
      </w:r>
      <w:r>
        <w:rPr>
          <w:rFonts w:hint="eastAsia" w:ascii="仿宋_GB2312" w:hAnsi="仿宋_GB2312" w:eastAsia="仿宋_GB2312" w:cs="仿宋_GB2312"/>
          <w:spacing w:val="0"/>
          <w:w w:val="100"/>
          <w:kern w:val="2"/>
          <w:sz w:val="21"/>
          <w:szCs w:val="21"/>
          <w:lang w:val="zh-CN" w:bidi="zh-CN"/>
        </w:rPr>
        <w:t>券和贵重物品；不得给甲方人员报销应由其个人承担的费用；不</w:t>
      </w:r>
      <w:r>
        <w:rPr>
          <w:rFonts w:hint="eastAsia" w:ascii="仿宋_GB2312" w:hAnsi="仿宋_GB2312" w:eastAsia="仿宋_GB2312" w:cs="仿宋_GB2312"/>
          <w:kern w:val="2"/>
          <w:sz w:val="21"/>
          <w:szCs w:val="21"/>
          <w:lang w:val="zh-CN" w:bidi="zh-CN"/>
        </w:rPr>
        <w:t>得邀请甲方人员参加对执行公务有负面影响的宴请或其他娱乐、</w:t>
      </w:r>
      <w:r>
        <w:rPr>
          <w:rFonts w:hint="eastAsia" w:ascii="仿宋_GB2312" w:hAnsi="仿宋_GB2312" w:eastAsia="仿宋_GB2312" w:cs="仿宋_GB2312"/>
          <w:spacing w:val="0"/>
          <w:kern w:val="2"/>
          <w:sz w:val="21"/>
          <w:szCs w:val="21"/>
          <w:lang w:val="zh-CN" w:bidi="zh-CN"/>
        </w:rPr>
        <w:t>消费活动；不得借婚丧嫁娶等之机向甲方人员赠送财物；不得为甲方人员及其家属、亲友购置或低于合理价格长期提供住房、交</w:t>
      </w:r>
      <w:r>
        <w:rPr>
          <w:rFonts w:hint="eastAsia" w:ascii="仿宋_GB2312" w:hAnsi="仿宋_GB2312" w:eastAsia="仿宋_GB2312" w:cs="仿宋_GB2312"/>
          <w:spacing w:val="0"/>
          <w:w w:val="100"/>
          <w:kern w:val="2"/>
          <w:sz w:val="21"/>
          <w:szCs w:val="21"/>
          <w:lang w:val="zh-CN" w:bidi="zh-CN"/>
        </w:rPr>
        <w:t>通工具、通讯器材及其他用品等；不得接受甲方人员介绍的家属、</w:t>
      </w:r>
      <w:r>
        <w:rPr>
          <w:rFonts w:hint="eastAsia" w:ascii="仿宋_GB2312" w:hAnsi="仿宋_GB2312" w:eastAsia="仿宋_GB2312" w:cs="仿宋_GB2312"/>
          <w:spacing w:val="0"/>
          <w:kern w:val="2"/>
          <w:sz w:val="21"/>
          <w:szCs w:val="21"/>
          <w:lang w:val="zh-CN" w:bidi="zh-CN"/>
        </w:rPr>
        <w:t>亲友从事与该项目有关的物资、设备供应或分包等交易活动；不得为甲方人员及其家属、亲友安排工作、留学、旅游等。</w:t>
      </w:r>
    </w:p>
    <w:p>
      <w:pPr>
        <w:autoSpaceDE/>
        <w:autoSpaceDN/>
        <w:adjustRightInd w:val="0"/>
        <w:snapToGrid w:val="0"/>
        <w:spacing w:line="240" w:lineRule="auto"/>
        <w:ind w:firstLine="420"/>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（四</w:t>
      </w:r>
      <w:r>
        <w:rPr>
          <w:rFonts w:hint="eastAsia" w:ascii="仿宋_GB2312" w:hAnsi="仿宋_GB2312" w:eastAsia="仿宋_GB2312" w:cs="仿宋_GB2312"/>
          <w:spacing w:val="0"/>
          <w:kern w:val="2"/>
          <w:sz w:val="21"/>
          <w:szCs w:val="21"/>
          <w:lang w:val="zh-CN" w:bidi="zh-CN"/>
        </w:rPr>
        <w:t>）乙方在采购活动中发现甲方人员有不廉洁行为应立即</w:t>
      </w:r>
      <w:r>
        <w:rPr>
          <w:rFonts w:hint="eastAsia" w:ascii="仿宋_GB2312" w:hAnsi="仿宋_GB2312" w:eastAsia="仿宋_GB2312" w:cs="仿宋_GB2312"/>
          <w:kern w:val="2"/>
          <w:sz w:val="21"/>
          <w:szCs w:val="21"/>
          <w:lang w:val="zh-CN" w:bidi="zh-CN"/>
        </w:rPr>
        <w:t>采取措施，并责成甲方追究责任。</w:t>
      </w:r>
    </w:p>
    <w:p>
      <w:pPr>
        <w:autoSpaceDE/>
        <w:autoSpaceDN/>
        <w:adjustRightInd w:val="0"/>
        <w:snapToGrid w:val="0"/>
        <w:spacing w:line="240" w:lineRule="auto"/>
        <w:ind w:firstLine="420"/>
        <w:rPr>
          <w:rFonts w:hint="eastAsia" w:ascii="仿宋_GB2312" w:hAnsi="仿宋_GB2312" w:eastAsia="仿宋_GB2312" w:cs="仿宋_GB2312"/>
          <w:spacing w:val="0"/>
          <w:kern w:val="2"/>
          <w:sz w:val="21"/>
          <w:szCs w:val="21"/>
          <w:lang w:val="zh-CN" w:bidi="zh-CN"/>
        </w:rPr>
      </w:pPr>
      <w:r>
        <w:rPr>
          <w:rFonts w:hint="eastAsia" w:ascii="仿宋_GB2312" w:hAnsi="仿宋_GB2312" w:eastAsia="仿宋_GB2312" w:cs="仿宋_GB2312"/>
          <w:w w:val="100"/>
          <w:kern w:val="2"/>
          <w:sz w:val="21"/>
          <w:szCs w:val="21"/>
          <w:lang w:val="zh-CN" w:bidi="zh-CN"/>
        </w:rPr>
        <w:t>（五</w:t>
      </w:r>
      <w:r>
        <w:rPr>
          <w:rFonts w:hint="eastAsia" w:ascii="仿宋_GB2312" w:hAnsi="仿宋_GB2312" w:eastAsia="仿宋_GB2312" w:cs="仿宋_GB2312"/>
          <w:spacing w:val="0"/>
          <w:w w:val="100"/>
          <w:kern w:val="2"/>
          <w:sz w:val="21"/>
          <w:szCs w:val="21"/>
          <w:lang w:val="zh-CN" w:bidi="zh-CN"/>
        </w:rPr>
        <w:t>）在纪委监委、公安、检察院、法院等部门进行相关案</w:t>
      </w:r>
      <w:r>
        <w:rPr>
          <w:rFonts w:hint="eastAsia" w:ascii="仿宋_GB2312" w:hAnsi="仿宋_GB2312" w:eastAsia="仿宋_GB2312" w:cs="仿宋_GB2312"/>
          <w:spacing w:val="0"/>
          <w:kern w:val="2"/>
          <w:sz w:val="21"/>
          <w:szCs w:val="21"/>
          <w:lang w:val="zh-CN" w:bidi="zh-CN"/>
        </w:rPr>
        <w:t>件查办时，乙方有配合提供证据、作证的义务。</w:t>
      </w:r>
    </w:p>
    <w:p>
      <w:pPr>
        <w:autoSpaceDE/>
        <w:autoSpaceDN/>
        <w:adjustRightInd w:val="0"/>
        <w:snapToGrid w:val="0"/>
        <w:spacing w:line="240" w:lineRule="auto"/>
        <w:ind w:firstLine="420" w:firstLineChars="0"/>
        <w:outlineLvl w:val="1"/>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三、违约责任</w:t>
      </w:r>
    </w:p>
    <w:p>
      <w:pPr>
        <w:autoSpaceDE/>
        <w:autoSpaceDN/>
        <w:adjustRightInd w:val="0"/>
        <w:snapToGrid w:val="0"/>
        <w:spacing w:line="240" w:lineRule="auto"/>
        <w:ind w:firstLine="420"/>
        <w:rPr>
          <w:rFonts w:hint="eastAsia" w:ascii="仿宋_GB2312" w:hAnsi="仿宋_GB2312" w:eastAsia="仿宋_GB2312" w:cs="仿宋_GB2312"/>
          <w:w w:val="100"/>
          <w:kern w:val="2"/>
          <w:sz w:val="21"/>
          <w:szCs w:val="21"/>
          <w:lang w:val="zh-CN" w:bidi="zh-CN"/>
        </w:rPr>
      </w:pPr>
      <w:r>
        <w:rPr>
          <w:rFonts w:hint="eastAsia" w:ascii="仿宋_GB2312" w:hAnsi="仿宋_GB2312" w:eastAsia="仿宋_GB2312" w:cs="仿宋_GB2312"/>
          <w:w w:val="100"/>
          <w:kern w:val="2"/>
          <w:sz w:val="21"/>
          <w:szCs w:val="21"/>
          <w:lang w:val="zh-CN" w:bidi="zh-CN"/>
        </w:rPr>
        <w:t>（一）甲方人员违反廉洁义务，经查证属实的，甲方将依据有关规定，给予甲方人员相应处理，对涉嫌犯罪的移送司法机关查处。</w:t>
      </w:r>
    </w:p>
    <w:p>
      <w:pPr>
        <w:autoSpaceDE/>
        <w:autoSpaceDN/>
        <w:adjustRightInd w:val="0"/>
        <w:snapToGrid w:val="0"/>
        <w:spacing w:line="240" w:lineRule="auto"/>
        <w:ind w:firstLine="420"/>
        <w:rPr>
          <w:rFonts w:hint="eastAsia" w:ascii="仿宋_GB2312" w:hAnsi="仿宋_GB2312" w:eastAsia="仿宋_GB2312" w:cs="仿宋_GB2312"/>
          <w:w w:val="100"/>
          <w:kern w:val="2"/>
          <w:sz w:val="21"/>
          <w:szCs w:val="21"/>
          <w:lang w:val="zh-CN" w:bidi="zh-CN"/>
        </w:rPr>
      </w:pPr>
      <w:r>
        <w:rPr>
          <w:rFonts w:hint="eastAsia" w:ascii="仿宋_GB2312" w:hAnsi="仿宋_GB2312" w:eastAsia="仿宋_GB2312" w:cs="仿宋_GB2312"/>
          <w:w w:val="100"/>
          <w:kern w:val="2"/>
          <w:sz w:val="21"/>
          <w:szCs w:val="21"/>
          <w:lang w:val="zh-CN" w:bidi="zh-CN"/>
        </w:rPr>
        <w:t>（二）甲方对行贿行为坚持“零容忍”。如乙方为谋取不正当利益，采用各种行贿手段围猎甲方人员的，甲方有权将乙方及其法定代表人、主要负责人和行贿人列入“黑名单”，实施严格的禁入措施。在列入“黑名单”期限内，上述人员担任法定代表人、主要负责人或实际控制人的其他企业，均不得参加中国烟草总公司云南省公司及其下属单位新采购项目。甲方并保留可能禁止其参与烟草行业采购项目的权利。</w:t>
      </w:r>
    </w:p>
    <w:p>
      <w:pPr>
        <w:autoSpaceDE/>
        <w:autoSpaceDN/>
        <w:adjustRightInd w:val="0"/>
        <w:snapToGrid w:val="0"/>
        <w:spacing w:line="240" w:lineRule="auto"/>
        <w:ind w:firstLine="420"/>
        <w:rPr>
          <w:rFonts w:hint="eastAsia" w:ascii="仿宋_GB2312" w:hAnsi="仿宋_GB2312" w:eastAsia="仿宋_GB2312" w:cs="仿宋_GB2312"/>
          <w:w w:val="100"/>
          <w:kern w:val="2"/>
          <w:sz w:val="21"/>
          <w:szCs w:val="21"/>
          <w:lang w:val="zh-CN" w:bidi="zh-CN"/>
        </w:rPr>
      </w:pPr>
      <w:r>
        <w:rPr>
          <w:rFonts w:hint="eastAsia" w:ascii="仿宋_GB2312" w:hAnsi="仿宋_GB2312" w:eastAsia="仿宋_GB2312" w:cs="仿宋_GB2312"/>
          <w:w w:val="100"/>
          <w:kern w:val="2"/>
          <w:sz w:val="21"/>
          <w:szCs w:val="21"/>
          <w:lang w:val="zh-CN" w:bidi="zh-CN"/>
        </w:rPr>
        <w:t>（三）乙方在履行合同期间，应将采购项目涉及的核心技术资料（香精香料配方、软件源代码等）按照相关规定规范保存。如在履行合同期间，发现乙方向甲方人员行贿的，甲方有权解除合同，并将存在行贿行为供应商核心技术资料公开，交给甲方指定的其它供应商使用。</w:t>
      </w:r>
    </w:p>
    <w:p>
      <w:pPr>
        <w:autoSpaceDE/>
        <w:autoSpaceDN/>
        <w:adjustRightInd w:val="0"/>
        <w:snapToGrid w:val="0"/>
        <w:spacing w:line="240" w:lineRule="auto"/>
        <w:ind w:firstLine="420"/>
        <w:rPr>
          <w:rFonts w:hint="eastAsia" w:ascii="仿宋_GB2312" w:hAnsi="仿宋_GB2312" w:eastAsia="仿宋_GB2312" w:cs="仿宋_GB2312"/>
          <w:w w:val="100"/>
          <w:kern w:val="2"/>
          <w:sz w:val="21"/>
          <w:szCs w:val="21"/>
          <w:lang w:val="zh-CN" w:bidi="zh-CN"/>
        </w:rPr>
      </w:pPr>
      <w:r>
        <w:rPr>
          <w:rFonts w:hint="eastAsia" w:ascii="仿宋_GB2312" w:hAnsi="仿宋_GB2312" w:eastAsia="仿宋_GB2312" w:cs="仿宋_GB2312"/>
          <w:w w:val="100"/>
          <w:kern w:val="2"/>
          <w:sz w:val="21"/>
          <w:szCs w:val="21"/>
          <w:lang w:val="zh-CN" w:bidi="zh-CN"/>
        </w:rPr>
        <w:t>（四）在合同履行过程中，若乙方被列入“黑名单”，但解除合同确实会对项目实施产生不利影响的，甲方有权采取警示约谈等措施督促乙方整改；或根据合同约定采取降低考核评价分数、降低供货份额、缩短服务期限、解除或终止合同等措施。</w:t>
      </w:r>
    </w:p>
    <w:p>
      <w:pPr>
        <w:autoSpaceDE/>
        <w:autoSpaceDN/>
        <w:adjustRightInd w:val="0"/>
        <w:snapToGrid w:val="0"/>
        <w:spacing w:line="240" w:lineRule="auto"/>
        <w:ind w:firstLine="420"/>
        <w:outlineLvl w:val="1"/>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四、附则</w:t>
      </w:r>
    </w:p>
    <w:p>
      <w:pPr>
        <w:autoSpaceDE/>
        <w:autoSpaceDN/>
        <w:adjustRightInd w:val="0"/>
        <w:snapToGrid w:val="0"/>
        <w:spacing w:line="240" w:lineRule="auto"/>
        <w:ind w:firstLine="420"/>
        <w:rPr>
          <w:rFonts w:hint="eastAsia" w:ascii="仿宋_GB2312" w:hAnsi="仿宋_GB2312" w:eastAsia="仿宋_GB2312" w:cs="仿宋_GB2312"/>
          <w:kern w:val="2"/>
          <w:sz w:val="21"/>
          <w:szCs w:val="21"/>
          <w:lang w:val="zh-CN" w:bidi="zh-CN"/>
        </w:rPr>
      </w:pPr>
      <w:r>
        <w:rPr>
          <w:rFonts w:hint="eastAsia" w:ascii="仿宋_GB2312" w:hAnsi="仿宋_GB2312" w:eastAsia="仿宋_GB2312" w:cs="仿宋_GB2312"/>
          <w:kern w:val="2"/>
          <w:sz w:val="21"/>
          <w:szCs w:val="21"/>
          <w:lang w:val="zh-CN" w:bidi="zh-CN"/>
        </w:rPr>
        <w:t>（一</w:t>
      </w:r>
      <w:r>
        <w:rPr>
          <w:rFonts w:hint="eastAsia" w:ascii="仿宋_GB2312" w:hAnsi="仿宋_GB2312" w:eastAsia="仿宋_GB2312" w:cs="仿宋_GB2312"/>
          <w:spacing w:val="0"/>
          <w:kern w:val="2"/>
          <w:sz w:val="21"/>
          <w:szCs w:val="21"/>
          <w:lang w:val="zh-CN" w:bidi="zh-CN"/>
        </w:rPr>
        <w:t>）</w:t>
      </w:r>
      <w:r>
        <w:rPr>
          <w:rFonts w:hint="eastAsia" w:ascii="仿宋_GB2312" w:hAnsi="仿宋_GB2312" w:eastAsia="仿宋_GB2312" w:cs="仿宋_GB2312"/>
          <w:kern w:val="2"/>
          <w:sz w:val="21"/>
          <w:szCs w:val="21"/>
          <w:lang w:val="zh-CN" w:bidi="zh-CN"/>
        </w:rPr>
        <w:t>本协议作</w:t>
      </w:r>
      <w:r>
        <w:rPr>
          <w:rFonts w:hint="eastAsia" w:ascii="仿宋_GB2312" w:hAnsi="仿宋_GB2312" w:eastAsia="仿宋_GB2312" w:cs="仿宋_GB2312"/>
          <w:spacing w:val="0"/>
          <w:kern w:val="2"/>
          <w:sz w:val="21"/>
          <w:szCs w:val="21"/>
          <w:lang w:val="zh-CN" w:bidi="zh-CN"/>
        </w:rPr>
        <w:t>为</w:t>
      </w:r>
      <w:r>
        <w:rPr>
          <w:rFonts w:hint="eastAsia" w:ascii="仿宋_GB2312" w:hAnsi="仿宋_GB2312" w:eastAsia="仿宋_GB2312" w:cs="仿宋_GB2312"/>
          <w:kern w:val="2"/>
          <w:sz w:val="21"/>
          <w:szCs w:val="21"/>
          <w:lang w:val="zh-CN" w:bidi="zh-CN"/>
        </w:rPr>
        <w:t>《云南省烟草公司昆明市公司西山分公司2024年至2026年物业服务项目（含绿化）合同</w:t>
      </w:r>
      <w:r>
        <w:rPr>
          <w:rFonts w:hint="eastAsia" w:ascii="仿宋_GB2312" w:hAnsi="仿宋_GB2312" w:eastAsia="仿宋_GB2312" w:cs="仿宋_GB2312"/>
          <w:spacing w:val="0"/>
          <w:kern w:val="2"/>
          <w:sz w:val="21"/>
          <w:szCs w:val="21"/>
          <w:lang w:val="zh-CN" w:bidi="zh-CN"/>
        </w:rPr>
        <w:t>》</w:t>
      </w:r>
      <w:r>
        <w:rPr>
          <w:rFonts w:hint="eastAsia" w:ascii="仿宋_GB2312" w:hAnsi="仿宋_GB2312" w:eastAsia="仿宋_GB2312" w:cs="仿宋_GB2312"/>
          <w:kern w:val="2"/>
          <w:sz w:val="21"/>
          <w:szCs w:val="21"/>
          <w:lang w:val="zh-CN" w:bidi="zh-CN"/>
        </w:rPr>
        <w:t>的附件</w:t>
      </w:r>
      <w:r>
        <w:rPr>
          <w:rFonts w:hint="eastAsia" w:ascii="仿宋_GB2312" w:hAnsi="仿宋_GB2312" w:eastAsia="仿宋_GB2312" w:cs="仿宋_GB2312"/>
          <w:spacing w:val="0"/>
          <w:kern w:val="2"/>
          <w:sz w:val="21"/>
          <w:szCs w:val="21"/>
          <w:lang w:val="zh-CN" w:bidi="zh-CN"/>
        </w:rPr>
        <w:t>，</w:t>
      </w:r>
      <w:r>
        <w:rPr>
          <w:rFonts w:hint="eastAsia" w:ascii="仿宋_GB2312" w:hAnsi="仿宋_GB2312" w:eastAsia="仿宋_GB2312" w:cs="仿宋_GB2312"/>
          <w:kern w:val="2"/>
          <w:sz w:val="21"/>
          <w:szCs w:val="21"/>
          <w:lang w:val="zh-CN" w:bidi="zh-CN"/>
        </w:rPr>
        <w:t>在双方代表签字之日起生效</w:t>
      </w:r>
      <w:r>
        <w:rPr>
          <w:rFonts w:hint="eastAsia" w:ascii="仿宋_GB2312" w:hAnsi="仿宋_GB2312" w:eastAsia="仿宋_GB2312" w:cs="仿宋_GB2312"/>
          <w:spacing w:val="0"/>
          <w:kern w:val="2"/>
          <w:sz w:val="21"/>
          <w:szCs w:val="21"/>
          <w:lang w:val="zh-CN" w:bidi="zh-CN"/>
        </w:rPr>
        <w:t>。</w:t>
      </w:r>
      <w:r>
        <w:rPr>
          <w:rFonts w:hint="eastAsia" w:ascii="仿宋_GB2312" w:hAnsi="仿宋_GB2312" w:eastAsia="仿宋_GB2312" w:cs="仿宋_GB2312"/>
          <w:kern w:val="2"/>
          <w:sz w:val="21"/>
          <w:szCs w:val="21"/>
          <w:lang w:val="zh-CN" w:bidi="zh-CN"/>
        </w:rPr>
        <w:t>本协议有效期限与上述合同有效期限一致。</w:t>
      </w:r>
    </w:p>
    <w:p>
      <w:pPr>
        <w:autoSpaceDE/>
        <w:autoSpaceDN/>
        <w:adjustRightInd w:val="0"/>
        <w:snapToGrid w:val="0"/>
        <w:spacing w:line="240" w:lineRule="auto"/>
        <w:ind w:firstLine="420"/>
        <w:rPr>
          <w:rFonts w:hint="eastAsia" w:ascii="仿宋_GB2312" w:hAnsi="仿宋_GB2312" w:eastAsia="仿宋_GB2312" w:cs="仿宋_GB2312"/>
          <w:spacing w:val="0"/>
          <w:w w:val="100"/>
          <w:kern w:val="2"/>
          <w:sz w:val="21"/>
          <w:szCs w:val="21"/>
          <w:lang w:val="zh-CN" w:bidi="zh-CN"/>
        </w:rPr>
      </w:pPr>
      <w:r>
        <w:rPr>
          <w:rFonts w:hint="eastAsia" w:ascii="仿宋_GB2312" w:hAnsi="仿宋_GB2312" w:eastAsia="仿宋_GB2312" w:cs="仿宋_GB2312"/>
          <w:kern w:val="2"/>
          <w:sz w:val="21"/>
          <w:szCs w:val="21"/>
          <w:lang w:val="zh-CN" w:bidi="zh-CN"/>
        </w:rPr>
        <w:t>（二</w:t>
      </w:r>
      <w:r>
        <w:rPr>
          <w:rFonts w:hint="eastAsia" w:ascii="仿宋_GB2312" w:hAnsi="仿宋_GB2312" w:eastAsia="仿宋_GB2312" w:cs="仿宋_GB2312"/>
          <w:spacing w:val="0"/>
          <w:kern w:val="2"/>
          <w:sz w:val="21"/>
          <w:szCs w:val="21"/>
          <w:lang w:val="zh-CN" w:bidi="zh-CN"/>
        </w:rPr>
        <w:t>）</w:t>
      </w:r>
      <w:r>
        <w:rPr>
          <w:rFonts w:hint="eastAsia" w:ascii="仿宋_GB2312" w:hAnsi="仿宋_GB2312" w:eastAsia="仿宋_GB2312" w:cs="仿宋_GB2312"/>
          <w:kern w:val="2"/>
          <w:sz w:val="21"/>
          <w:szCs w:val="21"/>
          <w:lang w:val="zh-CN" w:bidi="zh-CN"/>
        </w:rPr>
        <w:t>本协议一式</w:t>
      </w:r>
      <w:r>
        <w:rPr>
          <w:rFonts w:hint="eastAsia" w:ascii="仿宋_GB2312" w:hAnsi="仿宋_GB2312" w:eastAsia="仿宋_GB2312" w:cs="仿宋_GB2312"/>
          <w:kern w:val="2"/>
          <w:sz w:val="21"/>
          <w:szCs w:val="21"/>
          <w:u w:val="single"/>
          <w:lang w:val="en-US" w:bidi="zh-CN"/>
        </w:rPr>
        <w:t>贰</w:t>
      </w:r>
      <w:r>
        <w:rPr>
          <w:rFonts w:hint="eastAsia" w:ascii="仿宋_GB2312" w:hAnsi="仿宋_GB2312" w:eastAsia="仿宋_GB2312" w:cs="仿宋_GB2312"/>
          <w:kern w:val="2"/>
          <w:sz w:val="21"/>
          <w:szCs w:val="21"/>
          <w:lang w:val="zh-CN" w:bidi="zh-CN"/>
        </w:rPr>
        <w:t>份</w:t>
      </w:r>
      <w:r>
        <w:rPr>
          <w:rFonts w:hint="eastAsia" w:ascii="仿宋_GB2312" w:hAnsi="仿宋_GB2312" w:eastAsia="仿宋_GB2312" w:cs="仿宋_GB2312"/>
          <w:spacing w:val="0"/>
          <w:kern w:val="2"/>
          <w:sz w:val="21"/>
          <w:szCs w:val="21"/>
          <w:lang w:val="zh-CN" w:bidi="zh-CN"/>
        </w:rPr>
        <w:t>，</w:t>
      </w:r>
      <w:r>
        <w:rPr>
          <w:rFonts w:hint="eastAsia" w:ascii="仿宋_GB2312" w:hAnsi="仿宋_GB2312" w:eastAsia="仿宋_GB2312" w:cs="仿宋_GB2312"/>
          <w:kern w:val="2"/>
          <w:sz w:val="21"/>
          <w:szCs w:val="21"/>
          <w:lang w:val="zh-CN" w:bidi="zh-CN"/>
        </w:rPr>
        <w:t>甲方</w:t>
      </w:r>
      <w:r>
        <w:rPr>
          <w:rFonts w:hint="eastAsia" w:ascii="仿宋_GB2312" w:hAnsi="仿宋_GB2312" w:eastAsia="仿宋_GB2312" w:cs="仿宋_GB2312"/>
          <w:kern w:val="2"/>
          <w:sz w:val="21"/>
          <w:szCs w:val="21"/>
          <w:lang w:val="en-US" w:bidi="zh-CN"/>
        </w:rPr>
        <w:t>执</w:t>
      </w:r>
      <w:r>
        <w:rPr>
          <w:rFonts w:hint="eastAsia" w:ascii="仿宋_GB2312" w:hAnsi="仿宋_GB2312" w:eastAsia="仿宋_GB2312" w:cs="仿宋_GB2312"/>
          <w:kern w:val="2"/>
          <w:sz w:val="21"/>
          <w:szCs w:val="21"/>
          <w:u w:val="single"/>
          <w:lang w:val="en-US" w:bidi="zh-CN"/>
        </w:rPr>
        <w:t>壹</w:t>
      </w:r>
      <w:r>
        <w:rPr>
          <w:rFonts w:hint="eastAsia" w:ascii="仿宋_GB2312" w:hAnsi="仿宋_GB2312" w:eastAsia="仿宋_GB2312" w:cs="仿宋_GB2312"/>
          <w:kern w:val="2"/>
          <w:sz w:val="21"/>
          <w:szCs w:val="21"/>
          <w:lang w:val="zh-CN" w:bidi="zh-CN"/>
        </w:rPr>
        <w:t>份</w:t>
      </w:r>
      <w:r>
        <w:rPr>
          <w:rFonts w:hint="eastAsia" w:ascii="仿宋_GB2312" w:hAnsi="仿宋_GB2312" w:eastAsia="仿宋_GB2312" w:cs="仿宋_GB2312"/>
          <w:spacing w:val="0"/>
          <w:kern w:val="2"/>
          <w:sz w:val="21"/>
          <w:szCs w:val="21"/>
          <w:lang w:val="zh-CN" w:bidi="zh-CN"/>
        </w:rPr>
        <w:t>，</w:t>
      </w:r>
      <w:r>
        <w:rPr>
          <w:rFonts w:hint="eastAsia" w:ascii="仿宋_GB2312" w:hAnsi="仿宋_GB2312" w:eastAsia="仿宋_GB2312" w:cs="仿宋_GB2312"/>
          <w:kern w:val="2"/>
          <w:sz w:val="21"/>
          <w:szCs w:val="21"/>
          <w:lang w:val="zh-CN" w:bidi="zh-CN"/>
        </w:rPr>
        <w:t>乙方</w:t>
      </w:r>
      <w:r>
        <w:rPr>
          <w:rFonts w:hint="eastAsia" w:ascii="仿宋_GB2312" w:hAnsi="仿宋_GB2312" w:eastAsia="仿宋_GB2312" w:cs="仿宋_GB2312"/>
          <w:kern w:val="2"/>
          <w:sz w:val="21"/>
          <w:szCs w:val="21"/>
          <w:lang w:val="en-US" w:bidi="zh-CN"/>
        </w:rPr>
        <w:t>执</w:t>
      </w:r>
      <w:r>
        <w:rPr>
          <w:rFonts w:hint="eastAsia" w:ascii="仿宋_GB2312" w:hAnsi="仿宋_GB2312" w:eastAsia="仿宋_GB2312" w:cs="仿宋_GB2312"/>
          <w:kern w:val="2"/>
          <w:sz w:val="21"/>
          <w:szCs w:val="21"/>
          <w:u w:val="single"/>
          <w:lang w:val="en-US" w:bidi="zh-CN"/>
        </w:rPr>
        <w:t>壹</w:t>
      </w:r>
      <w:r>
        <w:rPr>
          <w:rFonts w:hint="eastAsia" w:ascii="仿宋_GB2312" w:hAnsi="仿宋_GB2312" w:eastAsia="仿宋_GB2312" w:cs="仿宋_GB2312"/>
          <w:kern w:val="2"/>
          <w:sz w:val="21"/>
          <w:szCs w:val="21"/>
          <w:lang w:val="zh-CN" w:bidi="zh-CN"/>
        </w:rPr>
        <w:t>份</w:t>
      </w:r>
      <w:r>
        <w:rPr>
          <w:rFonts w:hint="eastAsia" w:ascii="仿宋_GB2312" w:hAnsi="仿宋_GB2312" w:eastAsia="仿宋_GB2312" w:cs="仿宋_GB2312"/>
          <w:spacing w:val="0"/>
          <w:kern w:val="2"/>
          <w:sz w:val="21"/>
          <w:szCs w:val="21"/>
          <w:lang w:val="zh-CN" w:bidi="zh-CN"/>
        </w:rPr>
        <w:t>，具</w:t>
      </w:r>
      <w:r>
        <w:rPr>
          <w:rFonts w:hint="eastAsia" w:ascii="仿宋_GB2312" w:hAnsi="仿宋_GB2312" w:eastAsia="仿宋_GB2312" w:cs="仿宋_GB2312"/>
          <w:kern w:val="2"/>
          <w:sz w:val="21"/>
          <w:szCs w:val="21"/>
          <w:lang w:val="zh-CN" w:bidi="zh-CN"/>
        </w:rPr>
        <w:t>有同等的法律效力。</w:t>
      </w:r>
    </w:p>
    <w:p>
      <w:pPr>
        <w:autoSpaceDE/>
        <w:autoSpaceDN/>
        <w:adjustRightInd w:val="0"/>
        <w:snapToGrid w:val="0"/>
        <w:spacing w:before="0" w:line="240" w:lineRule="auto"/>
        <w:ind w:right="0" w:firstLine="420"/>
        <w:rPr>
          <w:rFonts w:hint="eastAsia" w:ascii="仿宋_GB2312" w:hAnsi="仿宋_GB2312" w:eastAsia="仿宋_GB2312" w:cs="仿宋_GB2312"/>
          <w:spacing w:val="0"/>
          <w:w w:val="100"/>
          <w:kern w:val="2"/>
          <w:sz w:val="21"/>
          <w:szCs w:val="21"/>
          <w:lang w:val="zh-CN" w:bidi="zh-CN"/>
        </w:rPr>
      </w:pPr>
    </w:p>
    <w:p>
      <w:pPr>
        <w:autoSpaceDE/>
        <w:autoSpaceDN/>
        <w:adjustRightInd w:val="0"/>
        <w:snapToGrid w:val="0"/>
        <w:spacing w:before="0" w:line="240" w:lineRule="auto"/>
        <w:ind w:right="0" w:firstLine="420"/>
        <w:rPr>
          <w:rFonts w:hint="eastAsia" w:ascii="仿宋_GB2312" w:hAnsi="仿宋_GB2312" w:eastAsia="仿宋_GB2312" w:cs="仿宋_GB2312"/>
          <w:spacing w:val="0"/>
          <w:w w:val="100"/>
          <w:kern w:val="2"/>
          <w:sz w:val="21"/>
          <w:szCs w:val="21"/>
          <w:lang w:val="zh-CN" w:bidi="zh-CN"/>
        </w:rPr>
      </w:pPr>
    </w:p>
    <w:p>
      <w:pPr>
        <w:autoSpaceDE/>
        <w:autoSpaceDN/>
        <w:adjustRightInd w:val="0"/>
        <w:snapToGrid w:val="0"/>
        <w:spacing w:before="0" w:line="240" w:lineRule="auto"/>
        <w:ind w:right="0" w:firstLine="420"/>
        <w:rPr>
          <w:rFonts w:hint="eastAsia" w:ascii="仿宋_GB2312" w:hAnsi="仿宋_GB2312" w:eastAsia="仿宋_GB2312" w:cs="仿宋_GB2312"/>
          <w:spacing w:val="0"/>
          <w:w w:val="100"/>
          <w:kern w:val="2"/>
          <w:sz w:val="21"/>
          <w:szCs w:val="21"/>
          <w:lang w:val="zh-CN" w:bidi="zh-CN"/>
        </w:rPr>
      </w:pPr>
    </w:p>
    <w:p>
      <w:pPr>
        <w:tabs>
          <w:tab w:val="left" w:pos="5565"/>
        </w:tabs>
        <w:autoSpaceDE w:val="0"/>
        <w:autoSpaceDN w:val="0"/>
        <w:spacing w:before="54" w:line="360" w:lineRule="auto"/>
        <w:ind w:left="751"/>
        <w:jc w:val="left"/>
        <w:rPr>
          <w:rFonts w:ascii="仿宋_GB2312" w:hAnsi="仿宋_GB2312" w:eastAsia="仿宋_GB2312" w:cs="宋体"/>
          <w:kern w:val="0"/>
          <w:sz w:val="28"/>
          <w:szCs w:val="28"/>
          <w:lang w:val="zh-CN" w:bidi="zh-CN"/>
        </w:rPr>
      </w:pPr>
      <w:r>
        <w:rPr>
          <w:rFonts w:ascii="仿宋_GB2312" w:hAnsi="仿宋_GB2312" w:eastAsia="仿宋_GB2312" w:cs="宋体"/>
          <w:w w:val="99"/>
          <w:kern w:val="0"/>
          <w:sz w:val="28"/>
          <w:szCs w:val="28"/>
          <w:lang w:val="zh-CN" w:bidi="zh-CN"/>
        </w:rPr>
        <w:t>甲方</w:t>
      </w:r>
      <w:r>
        <w:rPr>
          <w:rFonts w:ascii="仿宋_GB2312" w:hAnsi="仿宋_GB2312" w:eastAsia="仿宋_GB2312" w:cs="宋体"/>
          <w:spacing w:val="-159"/>
          <w:w w:val="99"/>
          <w:kern w:val="0"/>
          <w:sz w:val="28"/>
          <w:szCs w:val="28"/>
          <w:lang w:val="zh-CN" w:bidi="zh-CN"/>
        </w:rPr>
        <w:t>：</w:t>
      </w:r>
      <w:r>
        <w:rPr>
          <w:rFonts w:ascii="仿宋_GB2312" w:hAnsi="仿宋_GB2312" w:eastAsia="仿宋_GB2312" w:cs="宋体"/>
          <w:w w:val="99"/>
          <w:kern w:val="0"/>
          <w:sz w:val="28"/>
          <w:szCs w:val="28"/>
          <w:lang w:val="zh-CN" w:bidi="zh-CN"/>
        </w:rPr>
        <w:t>（</w:t>
      </w:r>
      <w:r>
        <w:rPr>
          <w:rFonts w:ascii="仿宋_GB2312" w:hAnsi="仿宋_GB2312" w:eastAsia="仿宋_GB2312" w:cs="宋体"/>
          <w:spacing w:val="2"/>
          <w:w w:val="99"/>
          <w:kern w:val="0"/>
          <w:sz w:val="28"/>
          <w:szCs w:val="28"/>
          <w:lang w:val="zh-CN" w:bidi="zh-CN"/>
        </w:rPr>
        <w:t>公</w:t>
      </w:r>
      <w:r>
        <w:rPr>
          <w:rFonts w:ascii="仿宋_GB2312" w:hAnsi="仿宋_GB2312" w:eastAsia="仿宋_GB2312" w:cs="宋体"/>
          <w:w w:val="99"/>
          <w:kern w:val="0"/>
          <w:sz w:val="28"/>
          <w:szCs w:val="28"/>
          <w:lang w:val="zh-CN" w:bidi="zh-CN"/>
        </w:rPr>
        <w:t>章）</w:t>
      </w:r>
      <w:r>
        <w:rPr>
          <w:rFonts w:ascii="仿宋_GB2312" w:hAnsi="仿宋_GB2312" w:eastAsia="仿宋_GB2312" w:cs="宋体"/>
          <w:kern w:val="0"/>
          <w:sz w:val="28"/>
          <w:szCs w:val="28"/>
          <w:lang w:val="zh-CN" w:bidi="zh-CN"/>
        </w:rPr>
        <w:tab/>
      </w:r>
      <w:r>
        <w:rPr>
          <w:rFonts w:ascii="仿宋_GB2312" w:hAnsi="仿宋_GB2312" w:eastAsia="仿宋_GB2312" w:cs="宋体"/>
          <w:w w:val="99"/>
          <w:kern w:val="0"/>
          <w:sz w:val="28"/>
          <w:szCs w:val="28"/>
          <w:lang w:val="zh-CN" w:bidi="zh-CN"/>
        </w:rPr>
        <w:t>乙方</w:t>
      </w:r>
      <w:r>
        <w:rPr>
          <w:rFonts w:ascii="仿宋_GB2312" w:hAnsi="仿宋_GB2312" w:eastAsia="仿宋_GB2312" w:cs="宋体"/>
          <w:spacing w:val="-159"/>
          <w:w w:val="99"/>
          <w:kern w:val="0"/>
          <w:sz w:val="28"/>
          <w:szCs w:val="28"/>
          <w:lang w:val="zh-CN" w:bidi="zh-CN"/>
        </w:rPr>
        <w:t>：</w:t>
      </w:r>
      <w:r>
        <w:rPr>
          <w:rFonts w:ascii="仿宋_GB2312" w:hAnsi="仿宋_GB2312" w:eastAsia="仿宋_GB2312" w:cs="宋体"/>
          <w:w w:val="99"/>
          <w:kern w:val="0"/>
          <w:sz w:val="28"/>
          <w:szCs w:val="28"/>
          <w:lang w:val="zh-CN" w:bidi="zh-CN"/>
        </w:rPr>
        <w:t>（</w:t>
      </w:r>
      <w:r>
        <w:rPr>
          <w:rFonts w:ascii="仿宋_GB2312" w:hAnsi="仿宋_GB2312" w:eastAsia="仿宋_GB2312" w:cs="宋体"/>
          <w:spacing w:val="2"/>
          <w:w w:val="99"/>
          <w:kern w:val="0"/>
          <w:sz w:val="28"/>
          <w:szCs w:val="28"/>
          <w:lang w:val="zh-CN" w:bidi="zh-CN"/>
        </w:rPr>
        <w:t>公</w:t>
      </w:r>
      <w:r>
        <w:rPr>
          <w:rFonts w:ascii="仿宋_GB2312" w:hAnsi="仿宋_GB2312" w:eastAsia="仿宋_GB2312" w:cs="宋体"/>
          <w:w w:val="99"/>
          <w:kern w:val="0"/>
          <w:sz w:val="28"/>
          <w:szCs w:val="28"/>
          <w:lang w:val="zh-CN" w:bidi="zh-CN"/>
        </w:rPr>
        <w:t>章）</w:t>
      </w:r>
    </w:p>
    <w:p>
      <w:pPr>
        <w:autoSpaceDE w:val="0"/>
        <w:autoSpaceDN w:val="0"/>
        <w:spacing w:line="360" w:lineRule="auto"/>
        <w:jc w:val="left"/>
        <w:rPr>
          <w:rFonts w:ascii="仿宋_GB2312" w:hAnsi="仿宋_GB2312" w:eastAsia="仿宋_GB2312" w:cs="宋体"/>
          <w:kern w:val="0"/>
          <w:sz w:val="28"/>
          <w:szCs w:val="28"/>
          <w:lang w:val="zh-CN" w:bidi="zh-CN"/>
        </w:rPr>
      </w:pPr>
    </w:p>
    <w:p>
      <w:pPr>
        <w:autoSpaceDE w:val="0"/>
        <w:autoSpaceDN w:val="0"/>
        <w:spacing w:before="5" w:line="360" w:lineRule="auto"/>
        <w:jc w:val="left"/>
        <w:rPr>
          <w:rFonts w:ascii="仿宋_GB2312" w:hAnsi="仿宋_GB2312" w:eastAsia="仿宋_GB2312" w:cs="宋体"/>
          <w:kern w:val="0"/>
          <w:sz w:val="28"/>
          <w:szCs w:val="28"/>
          <w:lang w:val="zh-CN" w:bidi="zh-CN"/>
        </w:rPr>
      </w:pPr>
    </w:p>
    <w:p>
      <w:pPr>
        <w:tabs>
          <w:tab w:val="left" w:pos="5710"/>
        </w:tabs>
        <w:autoSpaceDE w:val="0"/>
        <w:autoSpaceDN w:val="0"/>
        <w:spacing w:line="360" w:lineRule="auto"/>
        <w:ind w:left="751"/>
        <w:jc w:val="left"/>
        <w:rPr>
          <w:rFonts w:ascii="仿宋_GB2312" w:hAnsi="仿宋_GB2312" w:eastAsia="仿宋_GB2312" w:cs="宋体"/>
          <w:kern w:val="0"/>
          <w:sz w:val="28"/>
          <w:szCs w:val="28"/>
          <w:lang w:val="zh-CN" w:bidi="zh-CN"/>
        </w:rPr>
      </w:pPr>
      <w:r>
        <w:rPr>
          <w:rFonts w:ascii="仿宋_GB2312" w:hAnsi="仿宋_GB2312" w:eastAsia="仿宋_GB2312" w:cs="宋体"/>
          <w:kern w:val="0"/>
          <w:sz w:val="28"/>
          <w:szCs w:val="28"/>
          <w:lang w:val="zh-CN" w:bidi="zh-CN"/>
        </w:rPr>
        <w:t>法定代表人：</w:t>
      </w:r>
      <w:r>
        <w:rPr>
          <w:rFonts w:ascii="仿宋_GB2312" w:hAnsi="仿宋_GB2312" w:eastAsia="仿宋_GB2312" w:cs="宋体"/>
          <w:kern w:val="0"/>
          <w:sz w:val="28"/>
          <w:szCs w:val="28"/>
          <w:lang w:val="zh-CN" w:bidi="zh-CN"/>
        </w:rPr>
        <w:tab/>
      </w:r>
      <w:r>
        <w:rPr>
          <w:rFonts w:ascii="仿宋_GB2312" w:hAnsi="仿宋_GB2312" w:eastAsia="仿宋_GB2312" w:cs="宋体"/>
          <w:kern w:val="0"/>
          <w:sz w:val="28"/>
          <w:szCs w:val="28"/>
          <w:lang w:val="zh-CN" w:bidi="zh-CN"/>
        </w:rPr>
        <w:t>法定代表人：</w:t>
      </w:r>
    </w:p>
    <w:p>
      <w:pPr>
        <w:tabs>
          <w:tab w:val="left" w:pos="5845"/>
        </w:tabs>
        <w:autoSpaceDE w:val="0"/>
        <w:autoSpaceDN w:val="0"/>
        <w:spacing w:before="214" w:line="360" w:lineRule="auto"/>
        <w:ind w:left="751"/>
        <w:jc w:val="left"/>
        <w:rPr>
          <w:rFonts w:ascii="仿宋_GB2312" w:hAnsi="仿宋_GB2312" w:eastAsia="仿宋_GB2312" w:cs="宋体"/>
          <w:kern w:val="0"/>
          <w:sz w:val="28"/>
          <w:szCs w:val="28"/>
          <w:lang w:val="zh-CN" w:bidi="zh-CN"/>
        </w:rPr>
      </w:pPr>
      <w:r>
        <w:rPr>
          <w:rFonts w:ascii="仿宋_GB2312" w:hAnsi="仿宋_GB2312" w:eastAsia="仿宋_GB2312" w:cs="宋体"/>
          <w:kern w:val="0"/>
          <w:sz w:val="28"/>
          <w:szCs w:val="28"/>
          <w:lang w:val="zh-CN" w:bidi="zh-CN"/>
        </w:rPr>
        <w:t>或委托代理人：</w:t>
      </w:r>
      <w:r>
        <w:rPr>
          <w:rFonts w:ascii="仿宋_GB2312" w:hAnsi="仿宋_GB2312" w:eastAsia="仿宋_GB2312" w:cs="宋体"/>
          <w:kern w:val="0"/>
          <w:sz w:val="28"/>
          <w:szCs w:val="28"/>
          <w:lang w:val="zh-CN" w:bidi="zh-CN"/>
        </w:rPr>
        <w:tab/>
      </w:r>
      <w:r>
        <w:rPr>
          <w:rFonts w:ascii="仿宋_GB2312" w:hAnsi="仿宋_GB2312" w:eastAsia="仿宋_GB2312" w:cs="宋体"/>
          <w:kern w:val="0"/>
          <w:sz w:val="28"/>
          <w:szCs w:val="28"/>
          <w:lang w:val="zh-CN" w:bidi="zh-CN"/>
        </w:rPr>
        <w:t>或委托代理人：</w:t>
      </w:r>
    </w:p>
    <w:p>
      <w:pPr>
        <w:tabs>
          <w:tab w:val="left" w:pos="5875"/>
        </w:tabs>
        <w:autoSpaceDE w:val="0"/>
        <w:autoSpaceDN w:val="0"/>
        <w:spacing w:before="214" w:line="360" w:lineRule="auto"/>
        <w:ind w:left="751" w:right="0"/>
        <w:jc w:val="left"/>
        <w:rPr>
          <w:rFonts w:hint="eastAsia" w:ascii="仿宋_GB2312" w:hAnsi="仿宋_GB2312" w:eastAsia="仿宋_GB2312" w:cs="仿宋_GB2312"/>
          <w:spacing w:val="0"/>
          <w:w w:val="100"/>
          <w:kern w:val="2"/>
          <w:sz w:val="28"/>
          <w:szCs w:val="28"/>
          <w:lang w:val="zh-CN" w:bidi="zh-CN"/>
        </w:rPr>
        <w:sectPr>
          <w:footerReference r:id="rId3" w:type="default"/>
          <w:pgSz w:w="11910" w:h="16840"/>
          <w:pgMar w:top="1580" w:right="1260" w:bottom="1300" w:left="1420" w:header="720" w:footer="720" w:gutter="0"/>
          <w:pgNumType w:fmt="decimal"/>
          <w:cols w:space="720" w:num="1"/>
        </w:sectPr>
      </w:pPr>
      <w:r>
        <w:rPr>
          <w:rFonts w:ascii="仿宋_GB2312" w:hAnsi="仿宋_GB2312" w:eastAsia="仿宋_GB2312" w:cs="宋体"/>
          <w:kern w:val="0"/>
          <w:sz w:val="28"/>
          <w:szCs w:val="28"/>
          <w:lang w:val="zh-CN" w:bidi="zh-CN"/>
        </w:rPr>
        <w:t>日期：</w:t>
      </w:r>
      <w:r>
        <w:rPr>
          <w:rFonts w:ascii="仿宋_GB2312" w:hAnsi="仿宋_GB2312" w:eastAsia="仿宋_GB2312" w:cs="宋体"/>
          <w:kern w:val="0"/>
          <w:sz w:val="28"/>
          <w:szCs w:val="28"/>
          <w:lang w:val="zh-CN" w:bidi="zh-CN"/>
        </w:rPr>
        <w:tab/>
      </w:r>
      <w:r>
        <w:rPr>
          <w:rFonts w:ascii="仿宋_GB2312" w:hAnsi="仿宋_GB2312" w:eastAsia="仿宋_GB2312" w:cs="宋体"/>
          <w:kern w:val="0"/>
          <w:sz w:val="28"/>
          <w:szCs w:val="28"/>
          <w:lang w:val="zh-CN" w:bidi="zh-CN"/>
        </w:rPr>
        <w:t>日期：</w:t>
      </w:r>
    </w:p>
    <w:p>
      <w:pPr>
        <w:autoSpaceDE w:val="0"/>
        <w:autoSpaceDN w:val="0"/>
        <w:spacing w:before="2" w:line="360" w:lineRule="auto"/>
        <w:jc w:val="left"/>
        <w:rPr>
          <w:rFonts w:ascii="仿宋_GB2312" w:hAnsi="仿宋_GB2312" w:eastAsia="仿宋_GB2312" w:cs="宋体"/>
          <w:kern w:val="0"/>
          <w:sz w:val="32"/>
          <w:szCs w:val="32"/>
          <w:lang w:val="zh-CN" w:bidi="zh-CN"/>
        </w:rPr>
      </w:pPr>
    </w:p>
    <w:p>
      <w:pPr>
        <w:spacing w:line="400" w:lineRule="exact"/>
        <w:outlineLvl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附件2</w:t>
      </w:r>
    </w:p>
    <w:p>
      <w:pPr>
        <w:spacing w:line="400" w:lineRule="exact"/>
        <w:rPr>
          <w:rFonts w:cs="方正小标宋简体"/>
          <w:b/>
          <w:bCs/>
          <w:color w:val="000000"/>
          <w:szCs w:val="21"/>
        </w:rPr>
      </w:pPr>
    </w:p>
    <w:p>
      <w:pPr>
        <w:jc w:val="center"/>
        <w:rPr>
          <w:rFonts w:cs="方正小标宋简体"/>
          <w:b/>
          <w:color w:val="000000"/>
          <w:sz w:val="30"/>
          <w:szCs w:val="30"/>
        </w:rPr>
      </w:pPr>
      <w:r>
        <w:rPr>
          <w:rFonts w:hint="eastAsia" w:cs="方正小标宋简体"/>
          <w:b/>
          <w:color w:val="000000"/>
          <w:sz w:val="30"/>
          <w:szCs w:val="30"/>
        </w:rPr>
        <w:t>发 票 信 息</w:t>
      </w:r>
    </w:p>
    <w:p>
      <w:pPr>
        <w:rPr>
          <w:rFonts w:cs="方正小标宋简体"/>
          <w:b/>
          <w:color w:val="000000"/>
          <w:sz w:val="30"/>
          <w:szCs w:val="30"/>
        </w:rPr>
      </w:pPr>
    </w:p>
    <w:p>
      <w:pPr>
        <w:spacing w:line="480" w:lineRule="auto"/>
        <w:ind w:firstLine="420"/>
        <w:rPr>
          <w:rFonts w:cs="宋体"/>
          <w:color w:val="000000"/>
          <w:szCs w:val="21"/>
        </w:rPr>
      </w:pPr>
      <w:r>
        <w:rPr>
          <w:rFonts w:hint="eastAsia" w:cs="宋体"/>
          <w:color w:val="000000"/>
          <w:szCs w:val="21"/>
        </w:rPr>
        <w:t>甲方：</w:t>
      </w:r>
    </w:p>
    <w:p>
      <w:pPr>
        <w:spacing w:line="480" w:lineRule="auto"/>
        <w:ind w:firstLine="420"/>
        <w:rPr>
          <w:rFonts w:cs="宋体"/>
          <w:color w:val="000000"/>
          <w:szCs w:val="21"/>
        </w:rPr>
      </w:pPr>
      <w:r>
        <w:rPr>
          <w:rFonts w:hint="eastAsia" w:cs="宋体"/>
          <w:color w:val="000000"/>
          <w:szCs w:val="21"/>
        </w:rPr>
        <w:t>名称：云南省烟草公司昆明市公司</w:t>
      </w:r>
    </w:p>
    <w:p>
      <w:pPr>
        <w:spacing w:line="480" w:lineRule="auto"/>
        <w:ind w:firstLine="420"/>
        <w:rPr>
          <w:rFonts w:cs="宋体"/>
          <w:color w:val="000000"/>
          <w:szCs w:val="21"/>
        </w:rPr>
      </w:pPr>
      <w:r>
        <w:rPr>
          <w:rFonts w:hint="eastAsia" w:cs="宋体"/>
          <w:color w:val="000000"/>
          <w:szCs w:val="21"/>
        </w:rPr>
        <w:t>纳税人识别号：915301002165935978</w:t>
      </w:r>
    </w:p>
    <w:p>
      <w:pPr>
        <w:spacing w:line="480" w:lineRule="auto"/>
        <w:ind w:firstLine="420"/>
        <w:rPr>
          <w:rFonts w:cs="宋体"/>
          <w:color w:val="000000"/>
          <w:szCs w:val="21"/>
        </w:rPr>
      </w:pPr>
      <w:r>
        <w:rPr>
          <w:rFonts w:hint="eastAsia" w:cs="宋体"/>
          <w:color w:val="000000"/>
          <w:szCs w:val="21"/>
        </w:rPr>
        <w:t>地址、电话：昆明市北京路523号  0871-63159323</w:t>
      </w:r>
    </w:p>
    <w:p>
      <w:pPr>
        <w:spacing w:line="480" w:lineRule="auto"/>
        <w:ind w:firstLine="420"/>
        <w:rPr>
          <w:rFonts w:cs="宋体"/>
          <w:color w:val="000000"/>
          <w:szCs w:val="21"/>
        </w:rPr>
      </w:pPr>
      <w:r>
        <w:rPr>
          <w:rFonts w:hint="eastAsia" w:cs="宋体"/>
          <w:color w:val="000000"/>
          <w:szCs w:val="21"/>
        </w:rPr>
        <w:t>开户行：云南红塔银行股份有限公司昆明分行</w:t>
      </w:r>
    </w:p>
    <w:p>
      <w:pPr>
        <w:spacing w:line="480" w:lineRule="auto"/>
        <w:ind w:firstLine="420"/>
        <w:rPr>
          <w:rFonts w:cs="宋体"/>
          <w:color w:val="000000"/>
          <w:szCs w:val="21"/>
        </w:rPr>
      </w:pPr>
      <w:r>
        <w:rPr>
          <w:rFonts w:hint="eastAsia" w:cs="宋体"/>
          <w:color w:val="000000"/>
          <w:szCs w:val="21"/>
        </w:rPr>
        <w:t>账号：1020121000114348</w:t>
      </w:r>
    </w:p>
    <w:p>
      <w:pPr>
        <w:spacing w:line="480" w:lineRule="auto"/>
        <w:ind w:firstLine="420"/>
        <w:rPr>
          <w:rFonts w:cs="宋体"/>
          <w:color w:val="000000"/>
          <w:szCs w:val="21"/>
        </w:rPr>
      </w:pPr>
    </w:p>
    <w:p>
      <w:pPr>
        <w:autoSpaceDE w:val="0"/>
        <w:autoSpaceDN w:val="0"/>
        <w:adjustRightInd w:val="0"/>
        <w:snapToGrid w:val="0"/>
        <w:ind w:firstLine="560"/>
        <w:rPr>
          <w:rFonts w:cs="仿宋_GB2312"/>
          <w:color w:val="000000"/>
          <w:sz w:val="28"/>
          <w:szCs w:val="28"/>
        </w:rPr>
      </w:pPr>
    </w:p>
    <w:p>
      <w:pPr>
        <w:spacing w:line="480" w:lineRule="auto"/>
        <w:ind w:firstLine="420"/>
        <w:rPr>
          <w:rFonts w:cs="宋体"/>
          <w:color w:val="000000"/>
          <w:szCs w:val="21"/>
          <w:highlight w:val="yellow"/>
        </w:rPr>
      </w:pPr>
      <w:r>
        <w:rPr>
          <w:rFonts w:hint="eastAsia" w:cs="宋体"/>
          <w:color w:val="000000"/>
          <w:szCs w:val="21"/>
          <w:highlight w:val="yellow"/>
        </w:rPr>
        <w:t>乙方：</w:t>
      </w:r>
    </w:p>
    <w:p>
      <w:pPr>
        <w:spacing w:line="480" w:lineRule="auto"/>
        <w:ind w:firstLine="420"/>
        <w:rPr>
          <w:rFonts w:cs="宋体"/>
          <w:color w:val="000000"/>
          <w:szCs w:val="21"/>
          <w:highlight w:val="yellow"/>
        </w:rPr>
      </w:pPr>
      <w:r>
        <w:rPr>
          <w:rFonts w:hint="eastAsia" w:cs="宋体"/>
          <w:color w:val="000000"/>
          <w:szCs w:val="21"/>
          <w:highlight w:val="yellow"/>
        </w:rPr>
        <w:t>名称：中高后勤服务（云南）有限公司</w:t>
      </w:r>
    </w:p>
    <w:p>
      <w:pPr>
        <w:spacing w:line="480" w:lineRule="auto"/>
        <w:ind w:firstLine="420"/>
        <w:rPr>
          <w:rFonts w:cs="宋体"/>
          <w:color w:val="000000"/>
          <w:szCs w:val="21"/>
          <w:highlight w:val="yellow"/>
        </w:rPr>
      </w:pPr>
      <w:r>
        <w:rPr>
          <w:rFonts w:hint="eastAsia" w:cs="宋体"/>
          <w:color w:val="000000"/>
          <w:szCs w:val="21"/>
          <w:highlight w:val="yellow"/>
        </w:rPr>
        <w:t>纳税人识别号：</w:t>
      </w:r>
      <w:r>
        <w:rPr>
          <w:rFonts w:hint="eastAsia" w:cs="宋体"/>
          <w:color w:val="000000"/>
          <w:szCs w:val="21"/>
          <w:highlight w:val="yellow"/>
          <w:lang w:val="en-US" w:eastAsia="zh-CN"/>
        </w:rPr>
        <w:t>91530111550112330L</w:t>
      </w:r>
    </w:p>
    <w:p>
      <w:pPr>
        <w:spacing w:line="480" w:lineRule="auto"/>
        <w:ind w:firstLine="420"/>
        <w:rPr>
          <w:rFonts w:hint="default" w:cs="宋体" w:eastAsiaTheme="minorEastAsia"/>
          <w:color w:val="000000"/>
          <w:szCs w:val="21"/>
          <w:highlight w:val="yellow"/>
          <w:lang w:val="en-US" w:eastAsia="zh-CN"/>
        </w:rPr>
      </w:pPr>
      <w:r>
        <w:rPr>
          <w:rFonts w:hint="eastAsia" w:cs="宋体"/>
          <w:color w:val="000000"/>
          <w:szCs w:val="21"/>
          <w:highlight w:val="yellow"/>
        </w:rPr>
        <w:t>地址、电话：中国（云南）自由贸易试验区昆明片区官渡区世纪城金源国际商务中心2幢6A号</w:t>
      </w:r>
      <w:r>
        <w:rPr>
          <w:rFonts w:hint="eastAsia" w:cs="宋体"/>
          <w:color w:val="000000"/>
          <w:szCs w:val="21"/>
          <w:highlight w:val="yellow"/>
          <w:lang w:val="en-US" w:eastAsia="zh-CN"/>
        </w:rPr>
        <w:t xml:space="preserve">  0871－65188308</w:t>
      </w:r>
    </w:p>
    <w:p>
      <w:pPr>
        <w:spacing w:line="480" w:lineRule="auto"/>
        <w:ind w:firstLine="420"/>
        <w:rPr>
          <w:rFonts w:cs="宋体"/>
          <w:color w:val="000000"/>
          <w:szCs w:val="21"/>
          <w:highlight w:val="yellow"/>
        </w:rPr>
      </w:pPr>
      <w:r>
        <w:rPr>
          <w:rFonts w:hint="eastAsia" w:cs="宋体"/>
          <w:color w:val="000000"/>
          <w:szCs w:val="21"/>
          <w:highlight w:val="yellow"/>
        </w:rPr>
        <w:t>开户行：交通银行股份有限公司昆明世纪城支行</w:t>
      </w:r>
    </w:p>
    <w:p>
      <w:pPr>
        <w:spacing w:line="480" w:lineRule="auto"/>
        <w:ind w:firstLine="420"/>
        <w:rPr>
          <w:rFonts w:cs="宋体"/>
          <w:color w:val="000000"/>
          <w:szCs w:val="21"/>
        </w:rPr>
      </w:pPr>
      <w:r>
        <w:rPr>
          <w:rFonts w:hint="eastAsia" w:cs="宋体"/>
          <w:color w:val="000000"/>
          <w:szCs w:val="21"/>
          <w:highlight w:val="yellow"/>
        </w:rPr>
        <w:t>账号：531078133018150118810</w:t>
      </w:r>
    </w:p>
    <w:p/>
    <w:p/>
    <w:p/>
    <w:p/>
    <w:p/>
    <w:p/>
    <w:p/>
    <w:p/>
    <w:p/>
    <w:p/>
    <w:p/>
    <w:p>
      <w:pPr>
        <w:ind w:firstLine="422"/>
        <w:outlineLvl w:val="0"/>
        <w:rPr>
          <w:rFonts w:ascii="仿宋_GB2312" w:hAnsi="仿宋_GB2312" w:eastAsia="仿宋_GB2312" w:cs="仿宋_GB2312"/>
          <w:sz w:val="24"/>
        </w:rPr>
      </w:pPr>
      <w:r>
        <w:rPr>
          <w:rFonts w:hint="eastAsia" w:ascii="仿宋_GB2312" w:hAnsi="仿宋_GB2312" w:eastAsia="仿宋_GB2312" w:cs="仿宋_GB2312"/>
          <w:sz w:val="24"/>
        </w:rPr>
        <w:t>附件3</w:t>
      </w:r>
    </w:p>
    <w:p>
      <w:pPr>
        <w:spacing w:after="93" w:afterLines="30" w:line="420" w:lineRule="atLeast"/>
        <w:ind w:firstLine="422"/>
        <w:jc w:val="center"/>
        <w:rPr>
          <w:rFonts w:cs="宋体"/>
          <w:b/>
          <w:szCs w:val="21"/>
        </w:rPr>
      </w:pPr>
      <w:r>
        <w:rPr>
          <w:rFonts w:hint="eastAsia" w:cs="宋体"/>
          <w:b/>
          <w:szCs w:val="21"/>
        </w:rPr>
        <w:t>物业工作质量考评表</w:t>
      </w:r>
    </w:p>
    <w:tbl>
      <w:tblPr>
        <w:tblStyle w:val="7"/>
        <w:tblW w:w="4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4331"/>
        <w:gridCol w:w="95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3" w:type="pct"/>
            <w:noWrap/>
            <w:vAlign w:val="center"/>
          </w:tcPr>
          <w:p>
            <w:pPr>
              <w:spacing w:after="93" w:afterLines="30" w:line="420" w:lineRule="atLeast"/>
              <w:ind w:firstLine="420"/>
              <w:jc w:val="center"/>
              <w:rPr>
                <w:rFonts w:cs="宋体"/>
                <w:bCs/>
                <w:szCs w:val="21"/>
              </w:rPr>
            </w:pPr>
            <w:r>
              <w:rPr>
                <w:rFonts w:hint="eastAsia" w:cs="宋体"/>
                <w:bCs/>
                <w:szCs w:val="21"/>
              </w:rPr>
              <w:t>项目</w:t>
            </w:r>
          </w:p>
        </w:tc>
        <w:tc>
          <w:tcPr>
            <w:tcW w:w="2832" w:type="pct"/>
            <w:vAlign w:val="center"/>
          </w:tcPr>
          <w:p>
            <w:pPr>
              <w:spacing w:after="93" w:afterLines="30" w:line="420" w:lineRule="atLeast"/>
              <w:ind w:firstLine="420"/>
              <w:jc w:val="center"/>
              <w:rPr>
                <w:rFonts w:cs="宋体"/>
                <w:bCs/>
                <w:szCs w:val="21"/>
              </w:rPr>
            </w:pPr>
            <w:r>
              <w:rPr>
                <w:rFonts w:hint="eastAsia" w:cs="宋体"/>
                <w:bCs/>
                <w:szCs w:val="21"/>
              </w:rPr>
              <w:t>服务标准</w:t>
            </w:r>
          </w:p>
        </w:tc>
        <w:tc>
          <w:tcPr>
            <w:tcW w:w="624" w:type="pct"/>
            <w:noWrap/>
            <w:vAlign w:val="center"/>
          </w:tcPr>
          <w:p>
            <w:pPr>
              <w:spacing w:after="93" w:afterLines="30" w:line="420" w:lineRule="atLeast"/>
              <w:jc w:val="center"/>
              <w:rPr>
                <w:rFonts w:cs="宋体"/>
                <w:bCs/>
                <w:szCs w:val="21"/>
              </w:rPr>
            </w:pPr>
            <w:r>
              <w:rPr>
                <w:rFonts w:hint="eastAsia" w:cs="宋体"/>
                <w:bCs/>
                <w:szCs w:val="21"/>
              </w:rPr>
              <w:t>分值</w:t>
            </w:r>
          </w:p>
        </w:tc>
        <w:tc>
          <w:tcPr>
            <w:tcW w:w="729" w:type="pct"/>
            <w:vAlign w:val="center"/>
          </w:tcPr>
          <w:p>
            <w:pPr>
              <w:spacing w:after="93" w:afterLines="30" w:line="420" w:lineRule="atLeast"/>
              <w:jc w:val="center"/>
              <w:rPr>
                <w:rFonts w:cs="宋体"/>
                <w:bCs/>
                <w:szCs w:val="21"/>
              </w:rPr>
            </w:pPr>
            <w:r>
              <w:rPr>
                <w:rFonts w:hint="eastAsia" w:cs="宋体"/>
                <w:bCs/>
                <w:szCs w:val="21"/>
              </w:rPr>
              <w:t>考评结果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13" w:type="pct"/>
            <w:vMerge w:val="restart"/>
            <w:vAlign w:val="center"/>
          </w:tcPr>
          <w:p>
            <w:pPr>
              <w:spacing w:after="93" w:afterLines="30" w:line="420" w:lineRule="atLeast"/>
              <w:ind w:firstLine="420"/>
              <w:rPr>
                <w:rFonts w:cs="宋体"/>
                <w:szCs w:val="21"/>
              </w:rPr>
            </w:pPr>
            <w:r>
              <w:rPr>
                <w:rFonts w:hint="eastAsia" w:cs="宋体"/>
                <w:szCs w:val="21"/>
              </w:rPr>
              <w:t>物业</w:t>
            </w:r>
          </w:p>
          <w:p>
            <w:pPr>
              <w:spacing w:after="93" w:afterLines="30" w:line="420" w:lineRule="atLeast"/>
              <w:ind w:firstLine="420"/>
              <w:rPr>
                <w:rFonts w:cs="宋体"/>
                <w:szCs w:val="21"/>
              </w:rPr>
            </w:pPr>
            <w:r>
              <w:rPr>
                <w:rFonts w:hint="eastAsia" w:cs="宋体"/>
                <w:szCs w:val="21"/>
              </w:rPr>
              <w:t>工作</w:t>
            </w:r>
          </w:p>
          <w:p>
            <w:pPr>
              <w:spacing w:after="93" w:afterLines="30" w:line="420" w:lineRule="atLeast"/>
              <w:rPr>
                <w:rFonts w:cs="宋体"/>
                <w:b/>
                <w:szCs w:val="21"/>
              </w:rPr>
            </w:pPr>
            <w:r>
              <w:rPr>
                <w:rFonts w:hint="eastAsia" w:cs="宋体"/>
                <w:szCs w:val="21"/>
              </w:rPr>
              <w:t>（100分）</w:t>
            </w:r>
          </w:p>
        </w:tc>
        <w:tc>
          <w:tcPr>
            <w:tcW w:w="2832" w:type="pct"/>
            <w:vAlign w:val="center"/>
          </w:tcPr>
          <w:p>
            <w:pPr>
              <w:spacing w:after="93" w:afterLines="30" w:line="420" w:lineRule="atLeast"/>
              <w:rPr>
                <w:rFonts w:cs="宋体"/>
                <w:szCs w:val="21"/>
              </w:rPr>
            </w:pPr>
            <w:r>
              <w:rPr>
                <w:rFonts w:hint="eastAsia" w:cs="宋体"/>
                <w:szCs w:val="21"/>
              </w:rPr>
              <w:t>全天候电话接听；24⼩时接受业主求助；业主查询其他事务5分钟内解答；投诉处理率达到100%。</w:t>
            </w:r>
          </w:p>
        </w:tc>
        <w:tc>
          <w:tcPr>
            <w:tcW w:w="624" w:type="pct"/>
            <w:noWrap/>
            <w:vAlign w:val="center"/>
          </w:tcPr>
          <w:p>
            <w:pPr>
              <w:spacing w:after="93" w:afterLines="30" w:line="420" w:lineRule="atLeast"/>
              <w:jc w:val="center"/>
              <w:rPr>
                <w:rFonts w:cs="宋体"/>
                <w:szCs w:val="21"/>
              </w:rPr>
            </w:pPr>
            <w:r>
              <w:rPr>
                <w:rFonts w:hint="eastAsia" w:cs="宋体"/>
                <w:szCs w:val="21"/>
              </w:rPr>
              <w:t>20</w:t>
            </w:r>
          </w:p>
        </w:tc>
        <w:tc>
          <w:tcPr>
            <w:tcW w:w="729"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13" w:type="pct"/>
            <w:vMerge w:val="continue"/>
            <w:vAlign w:val="center"/>
          </w:tcPr>
          <w:p>
            <w:pPr>
              <w:ind w:firstLine="420"/>
              <w:rPr>
                <w:rFonts w:cs="宋体"/>
                <w:szCs w:val="21"/>
              </w:rPr>
            </w:pPr>
          </w:p>
        </w:tc>
        <w:tc>
          <w:tcPr>
            <w:tcW w:w="2832" w:type="pct"/>
            <w:vAlign w:val="center"/>
          </w:tcPr>
          <w:p>
            <w:pPr>
              <w:spacing w:after="93" w:afterLines="30" w:line="420" w:lineRule="atLeast"/>
              <w:rPr>
                <w:rFonts w:cs="宋体"/>
                <w:szCs w:val="21"/>
              </w:rPr>
            </w:pPr>
            <w:r>
              <w:rPr>
                <w:rFonts w:hint="eastAsia" w:cs="宋体"/>
                <w:szCs w:val="21"/>
              </w:rPr>
              <w:t>清洁、保洁率达到100%，时刻保持公共区域无废弃杂物。</w:t>
            </w:r>
          </w:p>
        </w:tc>
        <w:tc>
          <w:tcPr>
            <w:tcW w:w="624" w:type="pct"/>
            <w:noWrap/>
            <w:vAlign w:val="center"/>
          </w:tcPr>
          <w:p>
            <w:pPr>
              <w:spacing w:after="93" w:afterLines="30" w:line="420" w:lineRule="atLeast"/>
              <w:ind w:firstLine="210" w:firstLineChars="100"/>
              <w:rPr>
                <w:rFonts w:cs="宋体"/>
                <w:szCs w:val="21"/>
              </w:rPr>
            </w:pPr>
            <w:r>
              <w:rPr>
                <w:rFonts w:hint="eastAsia" w:cs="宋体"/>
                <w:szCs w:val="21"/>
              </w:rPr>
              <w:t>20</w:t>
            </w:r>
          </w:p>
        </w:tc>
        <w:tc>
          <w:tcPr>
            <w:tcW w:w="729"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13" w:type="pct"/>
            <w:vMerge w:val="continue"/>
            <w:vAlign w:val="center"/>
          </w:tcPr>
          <w:p>
            <w:pPr>
              <w:ind w:firstLine="420"/>
              <w:rPr>
                <w:rFonts w:cs="宋体"/>
                <w:szCs w:val="21"/>
              </w:rPr>
            </w:pPr>
          </w:p>
        </w:tc>
        <w:tc>
          <w:tcPr>
            <w:tcW w:w="2832" w:type="pct"/>
            <w:vAlign w:val="center"/>
          </w:tcPr>
          <w:p>
            <w:pPr>
              <w:rPr>
                <w:rFonts w:cs="宋体"/>
                <w:szCs w:val="21"/>
              </w:rPr>
            </w:pPr>
            <w:r>
              <w:rPr>
                <w:rFonts w:hint="eastAsia" w:cs="宋体"/>
                <w:szCs w:val="21"/>
              </w:rPr>
              <w:t>24小时无条件受理业主报修、保养，检修制度完备；定期由专业⼈员巡护，保持设施正常、无安全隐患；保证供水、供电的正常运行。</w:t>
            </w:r>
          </w:p>
        </w:tc>
        <w:tc>
          <w:tcPr>
            <w:tcW w:w="624" w:type="pct"/>
            <w:noWrap/>
            <w:vAlign w:val="center"/>
          </w:tcPr>
          <w:p>
            <w:pPr>
              <w:spacing w:after="93" w:afterLines="30" w:line="420" w:lineRule="atLeast"/>
              <w:ind w:firstLine="210" w:firstLineChars="100"/>
              <w:rPr>
                <w:rFonts w:cs="宋体"/>
                <w:szCs w:val="21"/>
              </w:rPr>
            </w:pPr>
            <w:r>
              <w:rPr>
                <w:rFonts w:hint="eastAsia" w:cs="宋体"/>
                <w:szCs w:val="21"/>
              </w:rPr>
              <w:t>20</w:t>
            </w:r>
          </w:p>
        </w:tc>
        <w:tc>
          <w:tcPr>
            <w:tcW w:w="729"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13" w:type="pct"/>
            <w:vMerge w:val="continue"/>
            <w:vAlign w:val="center"/>
          </w:tcPr>
          <w:p>
            <w:pPr>
              <w:ind w:firstLine="420"/>
              <w:rPr>
                <w:rFonts w:cs="宋体"/>
                <w:szCs w:val="21"/>
              </w:rPr>
            </w:pPr>
          </w:p>
        </w:tc>
        <w:tc>
          <w:tcPr>
            <w:tcW w:w="2832" w:type="pct"/>
            <w:vAlign w:val="center"/>
          </w:tcPr>
          <w:p>
            <w:pPr>
              <w:rPr>
                <w:rFonts w:cs="宋体"/>
                <w:szCs w:val="21"/>
              </w:rPr>
            </w:pPr>
            <w:r>
              <w:rPr>
                <w:rFonts w:hint="eastAsia" w:cs="宋体"/>
                <w:szCs w:val="21"/>
              </w:rPr>
              <w:t>会议准备合格率达到100%；满意率99%以上。</w:t>
            </w:r>
          </w:p>
        </w:tc>
        <w:tc>
          <w:tcPr>
            <w:tcW w:w="624" w:type="pct"/>
            <w:noWrap/>
            <w:vAlign w:val="center"/>
          </w:tcPr>
          <w:p>
            <w:pPr>
              <w:spacing w:after="93" w:afterLines="30" w:line="420" w:lineRule="atLeast"/>
              <w:ind w:firstLine="210" w:firstLineChars="100"/>
              <w:rPr>
                <w:rFonts w:cs="宋体"/>
                <w:szCs w:val="21"/>
              </w:rPr>
            </w:pPr>
            <w:r>
              <w:rPr>
                <w:rFonts w:hint="eastAsia" w:cs="宋体"/>
                <w:szCs w:val="21"/>
              </w:rPr>
              <w:t>20</w:t>
            </w:r>
          </w:p>
        </w:tc>
        <w:tc>
          <w:tcPr>
            <w:tcW w:w="729"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13" w:type="pct"/>
            <w:vMerge w:val="continue"/>
            <w:vAlign w:val="center"/>
          </w:tcPr>
          <w:p>
            <w:pPr>
              <w:ind w:firstLine="420"/>
              <w:rPr>
                <w:rFonts w:cs="宋体"/>
                <w:szCs w:val="21"/>
              </w:rPr>
            </w:pPr>
          </w:p>
        </w:tc>
        <w:tc>
          <w:tcPr>
            <w:tcW w:w="2832" w:type="pct"/>
            <w:vAlign w:val="center"/>
          </w:tcPr>
          <w:p>
            <w:pPr>
              <w:rPr>
                <w:rFonts w:cs="宋体"/>
                <w:szCs w:val="21"/>
              </w:rPr>
            </w:pPr>
            <w:r>
              <w:rPr>
                <w:rFonts w:hint="eastAsia" w:cs="宋体"/>
                <w:szCs w:val="21"/>
              </w:rPr>
              <w:t>专项服务严格按合同组织实施，且服务质量到达业主方要求。</w:t>
            </w:r>
          </w:p>
        </w:tc>
        <w:tc>
          <w:tcPr>
            <w:tcW w:w="624" w:type="pct"/>
            <w:noWrap/>
            <w:vAlign w:val="center"/>
          </w:tcPr>
          <w:p>
            <w:pPr>
              <w:spacing w:after="93" w:afterLines="30" w:line="420" w:lineRule="atLeast"/>
              <w:ind w:firstLine="210" w:firstLineChars="100"/>
              <w:rPr>
                <w:rFonts w:cs="宋体"/>
                <w:szCs w:val="21"/>
              </w:rPr>
            </w:pPr>
            <w:r>
              <w:rPr>
                <w:rFonts w:hint="eastAsia" w:cs="宋体"/>
                <w:szCs w:val="21"/>
              </w:rPr>
              <w:t>20</w:t>
            </w:r>
          </w:p>
        </w:tc>
        <w:tc>
          <w:tcPr>
            <w:tcW w:w="729"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13" w:type="pct"/>
            <w:vAlign w:val="center"/>
          </w:tcPr>
          <w:p>
            <w:pPr>
              <w:jc w:val="center"/>
              <w:rPr>
                <w:rFonts w:cs="宋体"/>
                <w:szCs w:val="21"/>
              </w:rPr>
            </w:pPr>
            <w:r>
              <w:rPr>
                <w:rFonts w:hint="eastAsia" w:cs="宋体"/>
                <w:szCs w:val="21"/>
              </w:rPr>
              <w:t>考评得分</w:t>
            </w:r>
          </w:p>
        </w:tc>
        <w:tc>
          <w:tcPr>
            <w:tcW w:w="4186" w:type="pct"/>
            <w:gridSpan w:val="3"/>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000" w:type="pct"/>
            <w:gridSpan w:val="4"/>
            <w:vAlign w:val="center"/>
          </w:tcPr>
          <w:p>
            <w:pPr>
              <w:tabs>
                <w:tab w:val="left" w:pos="958"/>
              </w:tabs>
              <w:spacing w:after="93" w:afterLines="30" w:line="420" w:lineRule="atLeast"/>
              <w:rPr>
                <w:rFonts w:cs="宋体"/>
                <w:szCs w:val="21"/>
              </w:rPr>
            </w:pPr>
            <w:r>
              <w:rPr>
                <w:rFonts w:hint="eastAsia" w:cs="宋体"/>
                <w:color w:val="000000"/>
                <w:szCs w:val="21"/>
              </w:rPr>
              <w:t>说明：总分为100分，总分值在90分（含）以上为合格。总分值低于90分时，每低1分，扣除当季服务费1000元，以此类推。若连续二个季度</w:t>
            </w:r>
            <w:r>
              <w:rPr>
                <w:rFonts w:hint="eastAsia" w:cs="宋体"/>
                <w:szCs w:val="21"/>
              </w:rPr>
              <w:t>考评</w:t>
            </w:r>
            <w:r>
              <w:rPr>
                <w:rFonts w:hint="eastAsia" w:cs="宋体"/>
                <w:color w:val="000000"/>
                <w:szCs w:val="21"/>
              </w:rPr>
              <w:t>不合格，甲方有权终止合同。</w:t>
            </w:r>
          </w:p>
        </w:tc>
      </w:tr>
    </w:tbl>
    <w:p>
      <w:pPr>
        <w:spacing w:after="93" w:afterLines="30" w:line="420" w:lineRule="atLeast"/>
        <w:ind w:firstLine="420"/>
        <w:rPr>
          <w:rFonts w:cs="宋体"/>
          <w:szCs w:val="21"/>
        </w:rPr>
      </w:pPr>
      <w:r>
        <w:rPr>
          <w:rFonts w:hint="eastAsia" w:cs="宋体"/>
          <w:szCs w:val="21"/>
        </w:rPr>
        <w:t>考评人员签字：                              日期：       年    月   日</w:t>
      </w:r>
    </w:p>
    <w:p>
      <w:pPr>
        <w:ind w:firstLine="420"/>
        <w:rPr>
          <w:rFonts w:ascii="仿宋_GB2312" w:eastAsia="仿宋_GB2312"/>
          <w:szCs w:val="21"/>
        </w:rPr>
      </w:pPr>
      <w:r>
        <w:rPr>
          <w:rFonts w:hint="eastAsia" w:ascii="仿宋_GB2312" w:eastAsia="仿宋_GB2312"/>
          <w:szCs w:val="21"/>
        </w:rPr>
        <w:br w:type="page"/>
      </w:r>
    </w:p>
    <w:p>
      <w:pPr>
        <w:spacing w:after="93" w:afterLines="30" w:line="420" w:lineRule="atLeast"/>
        <w:ind w:firstLine="422"/>
        <w:outlineLvl w:val="0"/>
        <w:rPr>
          <w:rFonts w:ascii="仿宋_GB2312" w:hAnsi="仿宋_GB2312" w:eastAsia="仿宋_GB2312" w:cs="仿宋_GB2312"/>
          <w:sz w:val="24"/>
        </w:rPr>
      </w:pPr>
      <w:r>
        <w:rPr>
          <w:rFonts w:hint="eastAsia" w:ascii="仿宋_GB2312" w:hAnsi="仿宋_GB2312" w:eastAsia="仿宋_GB2312" w:cs="仿宋_GB2312"/>
          <w:sz w:val="24"/>
        </w:rPr>
        <w:t>附件4</w:t>
      </w:r>
    </w:p>
    <w:p>
      <w:pPr>
        <w:spacing w:after="93" w:afterLines="30" w:line="420" w:lineRule="atLeast"/>
        <w:ind w:firstLine="422"/>
        <w:jc w:val="center"/>
        <w:outlineLvl w:val="0"/>
        <w:rPr>
          <w:rFonts w:cs="宋体"/>
          <w:b/>
          <w:szCs w:val="21"/>
        </w:rPr>
      </w:pPr>
      <w:r>
        <w:rPr>
          <w:rFonts w:hint="eastAsia" w:cs="宋体"/>
          <w:b/>
          <w:szCs w:val="21"/>
        </w:rPr>
        <w:t>绿化摆放养护质量考评表</w:t>
      </w:r>
    </w:p>
    <w:tbl>
      <w:tblPr>
        <w:tblStyle w:val="7"/>
        <w:tblW w:w="44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3735"/>
        <w:gridCol w:w="85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84" w:type="pct"/>
            <w:tcBorders>
              <w:top w:val="single" w:color="auto" w:sz="4" w:space="0"/>
              <w:left w:val="single" w:color="auto" w:sz="4" w:space="0"/>
              <w:bottom w:val="single" w:color="auto" w:sz="4" w:space="0"/>
              <w:right w:val="single" w:color="auto" w:sz="4" w:space="0"/>
            </w:tcBorders>
            <w:noWrap/>
            <w:vAlign w:val="center"/>
          </w:tcPr>
          <w:p>
            <w:pPr>
              <w:spacing w:after="93" w:afterLines="30" w:line="420" w:lineRule="atLeast"/>
              <w:ind w:firstLine="420"/>
              <w:jc w:val="center"/>
              <w:rPr>
                <w:rFonts w:cs="宋体"/>
                <w:bCs/>
                <w:szCs w:val="21"/>
              </w:rPr>
            </w:pPr>
            <w:r>
              <w:rPr>
                <w:rFonts w:hint="eastAsia" w:cs="宋体"/>
                <w:bCs/>
                <w:szCs w:val="21"/>
              </w:rPr>
              <w:t>项目</w:t>
            </w:r>
          </w:p>
        </w:tc>
        <w:tc>
          <w:tcPr>
            <w:tcW w:w="2436" w:type="pct"/>
            <w:tcBorders>
              <w:top w:val="single" w:color="auto" w:sz="4" w:space="0"/>
              <w:left w:val="single" w:color="auto" w:sz="4" w:space="0"/>
              <w:bottom w:val="single" w:color="auto" w:sz="4" w:space="0"/>
              <w:right w:val="single" w:color="auto" w:sz="4" w:space="0"/>
            </w:tcBorders>
            <w:vAlign w:val="center"/>
          </w:tcPr>
          <w:p>
            <w:pPr>
              <w:spacing w:after="93" w:afterLines="30" w:line="420" w:lineRule="atLeast"/>
              <w:ind w:firstLine="420"/>
              <w:jc w:val="center"/>
              <w:rPr>
                <w:rFonts w:cs="宋体"/>
                <w:bCs/>
                <w:szCs w:val="21"/>
              </w:rPr>
            </w:pPr>
            <w:r>
              <w:rPr>
                <w:rFonts w:hint="eastAsia" w:cs="宋体"/>
                <w:bCs/>
                <w:szCs w:val="21"/>
              </w:rPr>
              <w:t>服务标准</w:t>
            </w:r>
          </w:p>
        </w:tc>
        <w:tc>
          <w:tcPr>
            <w:tcW w:w="556" w:type="pct"/>
            <w:tcBorders>
              <w:top w:val="single" w:color="auto" w:sz="4" w:space="0"/>
              <w:left w:val="single" w:color="auto" w:sz="4" w:space="0"/>
              <w:bottom w:val="single" w:color="auto" w:sz="4" w:space="0"/>
              <w:right w:val="single" w:color="auto" w:sz="4" w:space="0"/>
            </w:tcBorders>
            <w:noWrap/>
            <w:vAlign w:val="center"/>
          </w:tcPr>
          <w:p>
            <w:pPr>
              <w:spacing w:after="93" w:afterLines="30" w:line="420" w:lineRule="atLeast"/>
              <w:ind w:firstLine="210" w:firstLineChars="100"/>
              <w:rPr>
                <w:rFonts w:cs="宋体"/>
                <w:bCs/>
                <w:szCs w:val="21"/>
              </w:rPr>
            </w:pPr>
            <w:r>
              <w:rPr>
                <w:rFonts w:hint="eastAsia" w:cs="宋体"/>
                <w:bCs/>
                <w:szCs w:val="21"/>
              </w:rPr>
              <w:t>分值</w:t>
            </w:r>
          </w:p>
        </w:tc>
        <w:tc>
          <w:tcPr>
            <w:tcW w:w="723" w:type="pct"/>
            <w:tcBorders>
              <w:top w:val="single" w:color="auto" w:sz="4" w:space="0"/>
              <w:left w:val="single" w:color="auto" w:sz="4" w:space="0"/>
              <w:bottom w:val="single" w:color="auto" w:sz="4" w:space="0"/>
              <w:right w:val="single" w:color="auto" w:sz="4" w:space="0"/>
            </w:tcBorders>
            <w:vAlign w:val="center"/>
          </w:tcPr>
          <w:p>
            <w:pPr>
              <w:spacing w:after="93" w:afterLines="30" w:line="420" w:lineRule="atLeast"/>
              <w:jc w:val="center"/>
              <w:rPr>
                <w:rFonts w:cs="宋体"/>
                <w:bCs/>
                <w:szCs w:val="21"/>
              </w:rPr>
            </w:pPr>
            <w:r>
              <w:rPr>
                <w:rFonts w:hint="eastAsia" w:cs="宋体"/>
                <w:bCs/>
                <w:szCs w:val="21"/>
              </w:rPr>
              <w:t>考评结果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84" w:type="pct"/>
            <w:vMerge w:val="restart"/>
            <w:tcBorders>
              <w:top w:val="nil"/>
            </w:tcBorders>
            <w:vAlign w:val="center"/>
          </w:tcPr>
          <w:p>
            <w:pPr>
              <w:spacing w:after="93" w:afterLines="30" w:line="420" w:lineRule="atLeast"/>
              <w:ind w:firstLine="420"/>
              <w:jc w:val="center"/>
              <w:rPr>
                <w:rFonts w:cs="宋体"/>
                <w:szCs w:val="21"/>
              </w:rPr>
            </w:pPr>
            <w:r>
              <w:rPr>
                <w:rFonts w:hint="eastAsia" w:cs="宋体"/>
                <w:szCs w:val="21"/>
              </w:rPr>
              <w:t>绿化</w:t>
            </w:r>
          </w:p>
          <w:p>
            <w:pPr>
              <w:spacing w:after="93" w:afterLines="30" w:line="420" w:lineRule="atLeast"/>
              <w:ind w:firstLine="420"/>
              <w:jc w:val="center"/>
              <w:rPr>
                <w:rFonts w:cs="宋体"/>
                <w:szCs w:val="21"/>
              </w:rPr>
            </w:pPr>
            <w:r>
              <w:rPr>
                <w:rFonts w:hint="eastAsia" w:cs="宋体"/>
                <w:szCs w:val="21"/>
              </w:rPr>
              <w:t>工作</w:t>
            </w:r>
          </w:p>
          <w:p>
            <w:pPr>
              <w:spacing w:after="93" w:afterLines="30" w:line="420" w:lineRule="atLeast"/>
              <w:ind w:firstLine="420"/>
              <w:jc w:val="center"/>
              <w:rPr>
                <w:rFonts w:cs="宋体"/>
                <w:szCs w:val="21"/>
              </w:rPr>
            </w:pPr>
            <w:r>
              <w:rPr>
                <w:rFonts w:hint="eastAsia" w:cs="宋体"/>
                <w:szCs w:val="21"/>
              </w:rPr>
              <w:t>（100分）</w:t>
            </w:r>
          </w:p>
        </w:tc>
        <w:tc>
          <w:tcPr>
            <w:tcW w:w="2436" w:type="pct"/>
            <w:vAlign w:val="center"/>
          </w:tcPr>
          <w:p>
            <w:pPr>
              <w:spacing w:after="93" w:afterLines="30" w:line="420" w:lineRule="atLeast"/>
              <w:rPr>
                <w:rFonts w:cs="宋体"/>
                <w:szCs w:val="21"/>
              </w:rPr>
            </w:pPr>
            <w:r>
              <w:rPr>
                <w:rFonts w:hint="eastAsia" w:cs="宋体"/>
                <w:szCs w:val="21"/>
              </w:rPr>
              <w:t>按业主要求提供绿化服务，且绿植满足投标保证的质量要求。</w:t>
            </w:r>
          </w:p>
        </w:tc>
        <w:tc>
          <w:tcPr>
            <w:tcW w:w="556" w:type="pct"/>
            <w:noWrap/>
            <w:vAlign w:val="center"/>
          </w:tcPr>
          <w:p>
            <w:pPr>
              <w:spacing w:after="93" w:afterLines="30" w:line="420" w:lineRule="atLeast"/>
              <w:jc w:val="center"/>
              <w:rPr>
                <w:rFonts w:cs="宋体"/>
                <w:szCs w:val="21"/>
              </w:rPr>
            </w:pPr>
            <w:r>
              <w:rPr>
                <w:rFonts w:hint="eastAsia" w:cs="宋体"/>
                <w:szCs w:val="21"/>
              </w:rPr>
              <w:t>20</w:t>
            </w:r>
          </w:p>
        </w:tc>
        <w:tc>
          <w:tcPr>
            <w:tcW w:w="723"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84" w:type="pct"/>
            <w:vMerge w:val="continue"/>
            <w:vAlign w:val="center"/>
          </w:tcPr>
          <w:p>
            <w:pPr>
              <w:spacing w:after="93" w:afterLines="30" w:line="420" w:lineRule="atLeast"/>
              <w:ind w:firstLine="420"/>
              <w:jc w:val="center"/>
              <w:rPr>
                <w:rFonts w:cs="宋体"/>
                <w:szCs w:val="21"/>
              </w:rPr>
            </w:pPr>
          </w:p>
        </w:tc>
        <w:tc>
          <w:tcPr>
            <w:tcW w:w="2436" w:type="pct"/>
            <w:vAlign w:val="center"/>
          </w:tcPr>
          <w:p>
            <w:pPr>
              <w:spacing w:after="93" w:afterLines="30" w:line="420" w:lineRule="atLeast"/>
              <w:rPr>
                <w:rFonts w:cs="宋体"/>
                <w:szCs w:val="21"/>
              </w:rPr>
            </w:pPr>
            <w:r>
              <w:rPr>
                <w:rFonts w:hint="eastAsia" w:cs="宋体"/>
                <w:szCs w:val="21"/>
              </w:rPr>
              <w:t>所有绿化、盆景、室内盆栽维护、保养及时率达到100%。</w:t>
            </w:r>
          </w:p>
        </w:tc>
        <w:tc>
          <w:tcPr>
            <w:tcW w:w="556" w:type="pct"/>
            <w:noWrap/>
            <w:vAlign w:val="center"/>
          </w:tcPr>
          <w:p>
            <w:pPr>
              <w:spacing w:after="93" w:afterLines="30" w:line="420" w:lineRule="atLeast"/>
              <w:jc w:val="center"/>
              <w:rPr>
                <w:rFonts w:cs="宋体"/>
                <w:szCs w:val="21"/>
              </w:rPr>
            </w:pPr>
            <w:r>
              <w:rPr>
                <w:rFonts w:hint="eastAsia" w:cs="宋体"/>
                <w:szCs w:val="21"/>
              </w:rPr>
              <w:t>20</w:t>
            </w:r>
          </w:p>
        </w:tc>
        <w:tc>
          <w:tcPr>
            <w:tcW w:w="723"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284" w:type="pct"/>
            <w:vMerge w:val="continue"/>
            <w:vAlign w:val="center"/>
          </w:tcPr>
          <w:p>
            <w:pPr>
              <w:spacing w:after="93" w:afterLines="30" w:line="420" w:lineRule="atLeast"/>
              <w:ind w:firstLine="420"/>
              <w:jc w:val="center"/>
              <w:rPr>
                <w:rFonts w:cs="宋体"/>
                <w:szCs w:val="21"/>
              </w:rPr>
            </w:pPr>
          </w:p>
        </w:tc>
        <w:tc>
          <w:tcPr>
            <w:tcW w:w="2436" w:type="pct"/>
            <w:vAlign w:val="center"/>
          </w:tcPr>
          <w:p>
            <w:pPr>
              <w:spacing w:after="93" w:afterLines="30" w:line="420" w:lineRule="atLeast"/>
              <w:rPr>
                <w:rFonts w:cs="宋体"/>
                <w:szCs w:val="21"/>
              </w:rPr>
            </w:pPr>
            <w:r>
              <w:rPr>
                <w:rFonts w:hint="eastAsia" w:cs="宋体"/>
                <w:szCs w:val="21"/>
              </w:rPr>
              <w:t>绿化区域浇水、施肥及时率达到100%；</w:t>
            </w:r>
          </w:p>
          <w:p>
            <w:pPr>
              <w:spacing w:after="93" w:afterLines="30" w:line="420" w:lineRule="atLeast"/>
              <w:rPr>
                <w:rFonts w:cs="宋体"/>
                <w:szCs w:val="21"/>
              </w:rPr>
            </w:pPr>
            <w:r>
              <w:rPr>
                <w:rFonts w:hint="eastAsia" w:cs="宋体"/>
                <w:szCs w:val="21"/>
              </w:rPr>
              <w:t>绿化区域除杂草、补苗、杀虫、杂物清除及时率达到100%。</w:t>
            </w:r>
          </w:p>
        </w:tc>
        <w:tc>
          <w:tcPr>
            <w:tcW w:w="556" w:type="pct"/>
            <w:noWrap/>
            <w:vAlign w:val="center"/>
          </w:tcPr>
          <w:p>
            <w:pPr>
              <w:spacing w:after="93" w:afterLines="30" w:line="420" w:lineRule="atLeast"/>
              <w:jc w:val="center"/>
              <w:rPr>
                <w:rFonts w:cs="宋体"/>
                <w:szCs w:val="21"/>
              </w:rPr>
            </w:pPr>
            <w:r>
              <w:rPr>
                <w:rFonts w:hint="eastAsia" w:cs="宋体"/>
                <w:szCs w:val="21"/>
              </w:rPr>
              <w:t>20</w:t>
            </w:r>
          </w:p>
        </w:tc>
        <w:tc>
          <w:tcPr>
            <w:tcW w:w="723"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84" w:type="pct"/>
            <w:vMerge w:val="continue"/>
            <w:vAlign w:val="center"/>
          </w:tcPr>
          <w:p>
            <w:pPr>
              <w:spacing w:after="93" w:afterLines="30" w:line="420" w:lineRule="atLeast"/>
              <w:ind w:firstLine="420"/>
              <w:jc w:val="center"/>
              <w:rPr>
                <w:rFonts w:cs="宋体"/>
                <w:szCs w:val="21"/>
              </w:rPr>
            </w:pPr>
          </w:p>
        </w:tc>
        <w:tc>
          <w:tcPr>
            <w:tcW w:w="2436" w:type="pct"/>
            <w:vAlign w:val="center"/>
          </w:tcPr>
          <w:p>
            <w:pPr>
              <w:spacing w:after="93" w:afterLines="30" w:line="420" w:lineRule="atLeast"/>
              <w:rPr>
                <w:rFonts w:cs="宋体"/>
                <w:szCs w:val="21"/>
              </w:rPr>
            </w:pPr>
            <w:r>
              <w:rPr>
                <w:rFonts w:hint="eastAsia" w:cs="宋体"/>
                <w:szCs w:val="21"/>
              </w:rPr>
              <w:t>植物乔、灌木修剪、造型合格率、成活率≥98%。</w:t>
            </w:r>
          </w:p>
        </w:tc>
        <w:tc>
          <w:tcPr>
            <w:tcW w:w="556" w:type="pct"/>
            <w:noWrap/>
            <w:vAlign w:val="center"/>
          </w:tcPr>
          <w:p>
            <w:pPr>
              <w:spacing w:after="93" w:afterLines="30" w:line="420" w:lineRule="atLeast"/>
              <w:jc w:val="center"/>
              <w:rPr>
                <w:rFonts w:cs="宋体"/>
                <w:szCs w:val="21"/>
              </w:rPr>
            </w:pPr>
            <w:r>
              <w:rPr>
                <w:rFonts w:hint="eastAsia" w:cs="宋体"/>
                <w:szCs w:val="21"/>
              </w:rPr>
              <w:t>20</w:t>
            </w:r>
          </w:p>
        </w:tc>
        <w:tc>
          <w:tcPr>
            <w:tcW w:w="723"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284" w:type="pct"/>
            <w:vMerge w:val="continue"/>
            <w:vAlign w:val="center"/>
          </w:tcPr>
          <w:p>
            <w:pPr>
              <w:spacing w:after="93" w:afterLines="30" w:line="420" w:lineRule="atLeast"/>
              <w:ind w:firstLine="420"/>
              <w:jc w:val="center"/>
              <w:rPr>
                <w:rFonts w:cs="宋体"/>
                <w:szCs w:val="21"/>
              </w:rPr>
            </w:pPr>
          </w:p>
        </w:tc>
        <w:tc>
          <w:tcPr>
            <w:tcW w:w="2436" w:type="pct"/>
            <w:vAlign w:val="center"/>
          </w:tcPr>
          <w:p>
            <w:pPr>
              <w:spacing w:after="93" w:afterLines="30" w:line="420" w:lineRule="atLeast"/>
              <w:rPr>
                <w:rFonts w:cs="宋体"/>
                <w:szCs w:val="21"/>
              </w:rPr>
            </w:pPr>
            <w:r>
              <w:rPr>
                <w:rFonts w:hint="eastAsia" w:cs="宋体"/>
                <w:szCs w:val="21"/>
              </w:rPr>
              <w:t>公共场所摆放及时、准确率达到100%。</w:t>
            </w:r>
          </w:p>
        </w:tc>
        <w:tc>
          <w:tcPr>
            <w:tcW w:w="556" w:type="pct"/>
            <w:noWrap/>
            <w:vAlign w:val="center"/>
          </w:tcPr>
          <w:p>
            <w:pPr>
              <w:spacing w:after="93" w:afterLines="30" w:line="420" w:lineRule="atLeast"/>
              <w:jc w:val="center"/>
              <w:rPr>
                <w:rFonts w:cs="宋体"/>
                <w:szCs w:val="21"/>
              </w:rPr>
            </w:pPr>
            <w:r>
              <w:rPr>
                <w:rFonts w:hint="eastAsia" w:cs="宋体"/>
                <w:szCs w:val="21"/>
              </w:rPr>
              <w:t>20</w:t>
            </w:r>
          </w:p>
        </w:tc>
        <w:tc>
          <w:tcPr>
            <w:tcW w:w="723" w:type="pct"/>
            <w:noWrap/>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284" w:type="pct"/>
            <w:vAlign w:val="center"/>
          </w:tcPr>
          <w:p>
            <w:pPr>
              <w:spacing w:after="93" w:afterLines="30" w:line="420" w:lineRule="atLeast"/>
              <w:ind w:firstLine="420"/>
              <w:jc w:val="center"/>
              <w:rPr>
                <w:rFonts w:cs="宋体"/>
                <w:szCs w:val="21"/>
              </w:rPr>
            </w:pPr>
            <w:r>
              <w:rPr>
                <w:rFonts w:hint="eastAsia" w:cs="宋体"/>
                <w:szCs w:val="21"/>
              </w:rPr>
              <w:t>考评得分</w:t>
            </w:r>
          </w:p>
        </w:tc>
        <w:tc>
          <w:tcPr>
            <w:tcW w:w="3715" w:type="pct"/>
            <w:gridSpan w:val="3"/>
            <w:vAlign w:val="center"/>
          </w:tcPr>
          <w:p>
            <w:pPr>
              <w:spacing w:after="93" w:afterLines="30" w:line="420" w:lineRule="atLeast"/>
              <w:ind w:firstLine="420"/>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000" w:type="pct"/>
            <w:gridSpan w:val="4"/>
            <w:vAlign w:val="center"/>
          </w:tcPr>
          <w:p>
            <w:pPr>
              <w:tabs>
                <w:tab w:val="left" w:pos="2095"/>
              </w:tabs>
              <w:spacing w:after="93" w:afterLines="30" w:line="420" w:lineRule="atLeast"/>
              <w:rPr>
                <w:rFonts w:cs="宋体"/>
                <w:szCs w:val="21"/>
              </w:rPr>
            </w:pPr>
            <w:r>
              <w:rPr>
                <w:rFonts w:hint="eastAsia" w:cs="宋体"/>
                <w:color w:val="000000"/>
                <w:szCs w:val="21"/>
              </w:rPr>
              <w:t>说明：总分为100分，总分值在90分（含）以上为合格。总分值低于90分时，每低1分，扣除当季服务费200元，以此类推。若连续二个季度</w:t>
            </w:r>
            <w:r>
              <w:rPr>
                <w:rFonts w:hint="eastAsia" w:cs="宋体"/>
                <w:szCs w:val="21"/>
              </w:rPr>
              <w:t>考评</w:t>
            </w:r>
            <w:r>
              <w:rPr>
                <w:rFonts w:hint="eastAsia" w:cs="宋体"/>
                <w:color w:val="000000"/>
                <w:szCs w:val="21"/>
              </w:rPr>
              <w:t>不合格，甲方有权终止合同。</w:t>
            </w:r>
          </w:p>
        </w:tc>
      </w:tr>
    </w:tbl>
    <w:p>
      <w:pPr>
        <w:spacing w:after="93" w:afterLines="30" w:line="420" w:lineRule="atLeast"/>
        <w:ind w:firstLine="420"/>
        <w:rPr>
          <w:rFonts w:cs="宋体"/>
          <w:szCs w:val="21"/>
        </w:rPr>
      </w:pPr>
      <w:r>
        <w:rPr>
          <w:rFonts w:hint="eastAsia" w:cs="宋体"/>
          <w:szCs w:val="21"/>
        </w:rPr>
        <w:t>考评人员签字：                                日期：       年   月   日</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cs="宋体"/>
          <w:color w:val="000000"/>
          <w:szCs w:val="21"/>
        </w:rPr>
        <w:br w:type="page"/>
      </w:r>
      <w:r>
        <w:rPr>
          <w:rFonts w:hint="eastAsia" w:ascii="仿宋_GB2312" w:hAnsi="仿宋_GB2312" w:eastAsia="仿宋_GB2312" w:cs="仿宋_GB2312"/>
          <w:sz w:val="24"/>
        </w:rPr>
        <w:t>附件</w:t>
      </w:r>
      <w:r>
        <w:rPr>
          <w:rFonts w:hint="eastAsia" w:ascii="仿宋_GB2312" w:hAnsi="仿宋_GB2312" w:eastAsia="仿宋_GB2312" w:cs="仿宋_GB2312"/>
          <w:sz w:val="24"/>
          <w:lang w:val="en-US" w:eastAsia="zh-CN"/>
        </w:rPr>
        <w:t>5</w:t>
      </w:r>
    </w:p>
    <w:p>
      <w:pPr>
        <w:spacing w:after="93" w:afterLines="30" w:line="420" w:lineRule="atLeast"/>
        <w:ind w:firstLine="422"/>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服务承诺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致：</w:t>
      </w:r>
      <w:r>
        <w:rPr>
          <w:rFonts w:hint="eastAsia" w:ascii="仿宋_GB2312" w:hAnsi="仿宋_GB2312" w:eastAsia="仿宋_GB2312" w:cs="仿宋_GB2312"/>
          <w:sz w:val="24"/>
          <w:u w:val="single"/>
          <w:lang w:val="en-US" w:eastAsia="zh-CN"/>
        </w:rPr>
        <w:t>云南省烟草公司昆明市公司西山分公司</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我方对</w:t>
      </w:r>
      <w:r>
        <w:rPr>
          <w:rFonts w:hint="eastAsia" w:ascii="仿宋_GB2312" w:hAnsi="仿宋_GB2312" w:eastAsia="仿宋_GB2312" w:cs="仿宋_GB2312"/>
          <w:sz w:val="24"/>
          <w:u w:val="single"/>
          <w:lang w:val="en-US" w:eastAsia="zh-CN"/>
        </w:rPr>
        <w:t xml:space="preserve"> 云南省烟草公司昆明市公司西山分公司2024年至2026年物业服务项目（含绿化）</w:t>
      </w:r>
      <w:r>
        <w:rPr>
          <w:rFonts w:hint="eastAsia" w:ascii="仿宋_GB2312" w:hAnsi="仿宋_GB2312" w:eastAsia="仿宋_GB2312" w:cs="仿宋_GB2312"/>
          <w:sz w:val="24"/>
          <w:lang w:val="en-US" w:eastAsia="zh-CN"/>
        </w:rPr>
        <w:t>（项目编号：HCZB03202308007）进行了认真的分析研究。我们明白贵方为采购所述服务的意图和期望，为让贵方能理解和信任我方的诚意，我方承诺提供以下保证并承担相应的法律责任：</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（一）服务质量承诺：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1、我方所提供的服务质量完全满足招标文件要求。</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2、我方保证服务成果符合本合同、招标文件、投标文件和采购人相关规定标准，并满足贵方使用要求，保质保量完成合同内项目任务。</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3、所配置的物业服务人员能及时到位并按照国家的规定，遵守法律法规不违法乱纪，坚守岗位认真履职服务，突发事件敢于承担危险等，满足国家及相关行业现行质量标准，达成以下服务质量指标：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3.1各项服务满意度目标：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●客户综合满意度  95%以上；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●保洁服务满意度在  95%以上；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●工程维修满意度  95%以上；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●会议服务满意度  95%以上；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●绿化服务满意度  95%以上；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3.2档案建立目标：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●档案建立和完好率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3.3保洁服务质量目标：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●卫生巡检率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●卫生清洁及时率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●垃圾清运及时率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●清洁、保洁率  99%以上；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3.4工程维修服务质量目标：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●维修、报修及时率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●返修率≤2%；</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●维修工程质量合格率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●维修回访率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●设施设备完好率  98%以上；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3.5会议服务质量目标：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●合格率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●会场布置及时率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●临时会议保障完成率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●会议室、接待室、报告厅内设施设备完好率  98％以上；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3.6绿化服务质量目标：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●绿植存活率  95%以上；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●病虫危害率  低于5%；</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3.7防疫防控保障服务质量目标：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消杀及时率  98％以上；</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3.8投诉率目标：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●有效投诉率  低于1‰；</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●有效投诉处理率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●有效投诉回复率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3.9服务人员管理目标：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●相关管理人员到位率  95%；</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●计划内培训实施完成率  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●管理服务人员持有相应的上岗证、资格证，专业培训合格率达100%。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●服务态度投诉率  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●违纪事件发生率  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●违规发生率0.5%以下；违规处理率100%；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3.10服务安全责任目标</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●安全责任事故发生率  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●火灾责任事故率  0；</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●无因管理失职造成的人身、财产损害案件。</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4、我公司承诺设专人或部门负责服务质量管理，有完整的服务质量保证、监督、自查、互查、跟踪、反馈等制度。</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5、如以上承诺未能做到，我公司承诺立即整改并愿接受500元/次的违约处罚，以及承担由此造成的一切损失。</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（二）人员配置承诺：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1、我公司承诺为本项目配备项目负责人1人，项目负责人具有二年以上从业经验。</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2、我公司承诺为本项目配备工程维护人员(现场主管)1人，具有低压电工作业许可证。</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3、我公司承诺为本项目配备保洁员5人，会议服务员1人，会议服务人员年龄在50岁以下，仪态端庄，熟悉会议服务礼仪。</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4、如以上承诺未能做到，我公司承诺立即整改并愿接受500元/人次的违约处罚，以及承担由此造成的一切损失。</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（三）原有服务人员安置承诺：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我公司承诺在招标服务范围内工作的全部服务人员，只要劳动者本人愿意，我公司将接收并用在相对应的服务工作岗位上，不变工种和不变服务的区域。在员工入职时根据人员具体情况，同步签订劳动合同、劳务合同、用工协议，明确录用关系。</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2、我公司承诺所有接收的人员按照业主原工资、福利，不作下调，在参加培训考核后，需依照本公司的工资标准及职工实际工作能力进行适当调整；</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3、我公司承诺所有接收的人员在工作中无严重违纪的情况下，不主动劝退、开除。为了确保用工关系的和谐和过渡平稳保持至少两年时间（服务期限只有一年的情况除外）。</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4、针对现有人员，制定个性化培训方案，有计划地开展人员培训，在实现稳定的基础上，提升人员专业能力和职业素养，确保服务品质，维护甲方稳定。</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5、如以上承诺未能做到，我公司承诺立即整改并愿接受500元/人次的违约处罚，以及承担由此造成的一切损失。</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（四）人员管理承诺：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我公司承诺对派驻本项目的员工进行全面培训，从礼仪礼节、工作技能、岗位职责、安全管理、保密规定等方面对员工进行教育，全面提升员工的综合素质及能力。对各类人员划片定岗，实行责任到人，确保各项工作的服务质量。</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2、我公司承诺所有人员上岗着装统一整齐，佩戴标志，行为规范，服务热情；跟班作业，做好检查记录，每日安排服务人员按时签到；</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2、我公司承诺对本项目所有服务人员进行岗前培训，要求所有服务人员做好本职工作，在服务过程中做好保密工作，“不该看的不看，不该听的不听”，上岗前与所有服务人员签订保密协议；</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我公司承诺在服务过程中，如我公司或其员工在履行职责时敷衍了事，不按规定履行职责义务，经主管部门通知改正但拒绝改正的，每次按200-500元人民币的标准惩罚；如我公司及其员工在履行职责时不规范不负责导致发生可防性刑事案件、治安案件、火灾及其它安全事故的，根据实际情况赔偿采购人经济损失，情节严重的采购人有权提前解除合同。</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4、我公司承诺在服务过程中服务人员服务态度好，对需要帮助的人员热情帮助，微笑服务于每一位。</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5、我公司承诺会加强本单位员工的培训和管理，并按下列标准规范员工仪容仪表和行为：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（1）穿戴统一工作衣帽和工作牌，衣冠整洁。</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（2）保持个人仪容仪表整洁，男员工头发不超耳廓，不留胡须；女员工不披头散发。</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（3）定期修剪指甲，清理指甲缝内污物，不留长指甲、染指甲油，保持指甲干净整洁。</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（4）工作期间不浓妆艳抹，不佩戴戒指、手镯或其它影响工作的饰物。</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（5）勤换洗鞋袜，不穿拖鞋。楼宇内服务人员不得穿高跟鞋、带异味的鞋子或会发出声音的鞋子进入工作场所。</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（6）严禁在服务区域内、服务过程中吸烟、随地吐痰、吃零食、乱扔废弃物等。</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（7）服务人员服务前两小时内不吃刺激气味大的食物（如大蒜等），服务过程中，不得有吃东西、挖耳朵、抠鼻、剔牙、抽烟、玩手机、聚众聊天等不良行为。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（8）推行普通话微笑服务，专注服务对象，使用“您好”、“谢谢”、“请”等礼貌用语和微笑、点头、眼神、手势等礼貌体态语。</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6、如以上承诺未能做到，我公司承诺立即整改并愿接受500元/次的违约处罚，以及承担由此造成的一切损失。</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（五）安全文明服务承诺：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我公司承诺认真贯彻国家和省市有关安全管理方针、政策等法律法规的规定承担物业安全“第一责任人”职责落实物业服务安全各项管理制度。自觉接受上级部门的监督管理，把安全工作责任切实落实到部门和责任人以及每一个职工；</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2、我公司承诺对员工定期、不定期进行安全教育，加强安全管理，并为员工购买意外伤害保险。在合同存续期间发生的安全责任事故，由我公司承担完全责任。</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3、我公司承诺从业人员身体健康、无犯罪记录并具有完成本职工作的能力，并按规定进行物业服务安全知识培训，保证物业服务各项工作安全有序进行；</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4、我公司承诺定期组织职工全面开展安全知识、消防知识的教育培训活动，提高从业人员的安全意识和安全业务技能。使从业人员做到能够果断、正确地处置各种事件；</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5、我公司承诺加强对物业服务人员登高作业、季节饮食安全、外住安全、作业人身安全等日常宣导确保工作过程中安全工作。</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6、我公司承诺对所有服务人员进行岗前礼仪规范、服务规范培训，让服务人员时刻以甲方满意作为工作准则。服务人员爱岗敬业，热情主动，文明服务，做到工作高效。</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7、我公司承诺会端正服务态度，采购人员工有困难需要帮助的时候积极主动，在工作中不跟采购人员工产生争执。服务过程中捡到贵重物品时，立即把物品移交到甲方，不私藏。</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8、我公司承诺安静服务。服务人员在工作过程中，不大声喧哗、吵闹，不影响采购人工作、休息等。</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9、我公司承诺员工不在工作时间(包括夜间值班和节假日值班)、工作场所饮酒，如发生此类行为，追究其个人和相关领导的职责。我公司承诺立即整改并愿接受500元/次的处罚以及承担由此造成的一切损失；</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10、如以上承诺未能做到，我公司承诺立即整改并愿接受500元/次的违约处罚，以及承担由此造成的一切损失。</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（六）保密承诺：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我方在项目实施过程中，保证严格遵守法律法规和相关制度规定，对与本项目各项技术、数据和已形成的各项成果，及时采取有力措施履行相关保密义务，不以任何方式向任何第三方透露与本项目的任何技术资料、数据及相关信息、文档。如因保密义务的不履行或履行不当，我方除承担所造成的损失外，还承担由此所产生的其他相关法律责任。</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我方对在工作过程中接触到的甲方的任何资料、文件、数据（无论是书面的还是电子的）或者记载有上述信息的载体，以及对为甲方服务形成的任何交付物，负有为甲方保密的责任。未经甲方书面同意，我方保证不以任何方式向任何第三方提供或透露；</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3、我公司承诺甲方向我方提供的任何资料、文件和信息，在我方服务结束后，及时归还甲方，对甲方要求删除的电子文档从我方及其雇员的电脑等存储设备上予永久删除；</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4、我公司承诺会定期对所有服务人员进行保密教育、明确保密纪律；</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5、如以上承诺未能做到，我公司承诺立即整改并愿接受500元/次的违约处罚，以及承担由此造成的一切损失。</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（七）其他承诺：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1、我公司承诺完全响应招标文件内容及要求，负责本项目保洁、工程、会议服务、专项服务、其他服务、绿化服务等内容，保证所有服务达到标准要求。</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2、我公司承诺指定固定的项目负责人及项目维护服务人员。从事本物业管理项目的水电工程和相应技术工作人员、特种设备操作人员及相关服务等工作人员须具备国家规定的职业资格证和上岗证。</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我公司承诺物管自用材料、办公用品、工器具等易耗品由我公司自行承担，用于公共区域的洗衣粉、洁厕剂、垃圾袋、拖布、卷筒纸、洗手液、擦手纸、肥皂等易耗品，由我公司提供，保证数量充足，未罗列的耗材按实际需求采买，确保满足日常物管需要。我公司提供正规渠道采买的合格产品，品质不低于招标人往年度样品质量。</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4、我公司承诺绿化管养所涉及管养材料，由我公司根据实际需求自行配备，满足绿化管养要求，并按照绿化管养规范开展管养工作，确保管理范围内的绿植健康成活。补植费用由我公司承担</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我公司承诺接受招标人的管理、监督、检查和考评，对甲方发出的整改通知，及时按招标人的要求进行整改。我公司无正当理由拒绝整改时，招标人在终止合同的同时，可以另行委托第三方承担此项目，所发生的全部费用由我方承担。</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6、我公司承诺严格遵守政府和有关主管部门对噪音污染、环境保护和安全生产等的管理规定，负责将垃圾收集、分类，统一运到指定位置堆放，并负责交环卫部门清运。</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7、我公司承诺开展服务工作时，工作人员统一着装、文明作业，进行特殊作业时，设置安全围栏，接受招标人监督。</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我公司承诺负责编制设施、设备的年度维护养护计划和小修方案，招标人办公室同意后由我公司组织施工。因我公司管理不当造成合同范围内公共设施设备损坏的，维修责任由我公司自行承担，并确保在规定限期内恢复正常。</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9、服务期内，我公司分类建立和健全服务管理档案，对管理服务工作中采集的各种信息、资料及时做好分析整理和归档保存工作。</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10、我公司承诺在合同履行期间，积极配合采购人对我公司的服务质量考核，考核达不到采购人要求的，采购人有权终止合同。</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11、我公司承诺在服务期限内，在合同实施期间将不因市场价格因素、政策因素的变化而调整中标价。中标价为总包干价，包括员工工资、福利费、管理费、税金、服务工具、洁具、服装费、员工保险等。</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我公司承诺我公司工作人员工作中发生的各类涉及安全权益、劳务等纠纷，由我公司自行解决并承担，采购人对此不承担任何责任。工作人员在工作中或上下班途中发生的伤亡事故，由我公司承担责任，采购人不承担任何责任。</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13、我公司承诺会爱护物业区域内的各种设施设备，因管理不善，人为损坏的承担修复、赔偿责任，如我公司不及时履行上述责任，采购人有权在我公司的服务费中扣除。</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14、我公司承诺积极主动配合采购人的各项工作，充分满足采购人的物业服务需求，配合、协助、完成采购人安排的与采购人有关的其他工作；</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15、我公司承诺实行经贵方审定通过后的服务制度；</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我公司承诺建立有效及时的内部管理制度，制定本项目的工作目标、工作计划并组织实施；有效及时地完成服务范围内一切事务的协调处理，做好各项工作的检查和督导，协调各单位各部门之间的关系，每季度提交物业情况报告，收集和统计职工满意度调查信息并及时根据情况进行整改；配合完成外部相关部门的各类检查工作等，为采购人提供优质的服务，有效地履行合同。</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17、我公司承诺主动接受和配合贵方依据考核规定进行的考核，并认可贵方的考核结果；根据贵方的授权和有关法律、法规及本合同的约定，提供优质、高效的服务；</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18、我公司承诺配合采购人完成大型活动、会议卫生保洁，根据活动规模临时增加保洁人员保障项目卫生和处理垃圾。突发状况应急处理三十分钟内能调集20人。</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19、我公司承诺不利用管理区域内的贵方房产、物业等资源从事与物业服务无关的其他经营活动；</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20、我公司承诺本合同终止时，我方移交服务权，协助贵方作好服务的交接和善后工作。移交或配合贵方移交服务用房和物业服务的全部档案资料；</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21、如以上承诺未能做到，我公司承诺立即整改并愿接受500元/次的违约处罚，以及承担由此造成的一切损失。</w:t>
      </w:r>
    </w:p>
    <w:p>
      <w:pPr>
        <w:spacing w:after="93" w:afterLines="30" w:line="420" w:lineRule="atLeast"/>
        <w:ind w:firstLine="422"/>
        <w:rPr>
          <w:rFonts w:hint="eastAsia" w:ascii="仿宋_GB2312" w:hAnsi="仿宋_GB2312" w:eastAsia="仿宋_GB2312" w:cs="仿宋_GB2312"/>
          <w:sz w:val="24"/>
          <w:lang w:val="en-US" w:eastAsia="zh-CN"/>
        </w:rPr>
      </w:pPr>
    </w:p>
    <w:p>
      <w:pPr>
        <w:spacing w:after="93" w:afterLines="30" w:line="420" w:lineRule="atLeast"/>
        <w:ind w:firstLine="422"/>
        <w:rPr>
          <w:rFonts w:hint="eastAsia" w:ascii="仿宋_GB2312" w:hAnsi="仿宋_GB2312" w:eastAsia="仿宋_GB2312" w:cs="仿宋_GB2312"/>
          <w:sz w:val="24"/>
          <w:lang w:val="en-US" w:eastAsia="zh-CN"/>
        </w:rPr>
      </w:pP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乙方：（盖章）</w:t>
      </w:r>
    </w:p>
    <w:p>
      <w:pPr>
        <w:spacing w:after="93" w:afterLines="30" w:line="420" w:lineRule="atLeast"/>
        <w:ind w:firstLine="422"/>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法定代表人：</w:t>
      </w:r>
    </w:p>
    <w:p>
      <w:pPr>
        <w:spacing w:after="93" w:afterLines="30" w:line="420" w:lineRule="atLeast"/>
        <w:ind w:firstLine="422"/>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日期：</w:t>
      </w:r>
    </w:p>
    <w:p>
      <w:pPr>
        <w:spacing w:after="93" w:afterLines="30" w:line="420" w:lineRule="atLeast"/>
        <w:ind w:firstLine="422"/>
        <w:rPr>
          <w:rFonts w:hint="eastAsia" w:ascii="仿宋_GB2312" w:hAnsi="仿宋_GB2312" w:eastAsia="仿宋_GB2312" w:cs="仿宋_GB2312"/>
          <w:sz w:val="24"/>
          <w:lang w:val="en-US" w:eastAsia="zh-CN"/>
        </w:rPr>
      </w:pPr>
    </w:p>
    <w:p>
      <w:pPr>
        <w:spacing w:after="93" w:afterLines="30" w:line="420" w:lineRule="atLeast"/>
        <w:ind w:firstLine="422"/>
        <w:rPr>
          <w:rFonts w:hint="eastAsia" w:ascii="仿宋_GB2312" w:hAnsi="仿宋_GB2312" w:eastAsia="仿宋_GB2312" w:cs="仿宋_GB2312"/>
          <w:sz w:val="24"/>
          <w:lang w:val="en-US" w:eastAsia="zh-CN"/>
        </w:rPr>
      </w:pPr>
    </w:p>
    <w:p>
      <w:pPr>
        <w:spacing w:after="93" w:afterLines="30" w:line="420" w:lineRule="atLeast"/>
        <w:ind w:firstLine="422"/>
        <w:rPr>
          <w:rFonts w:hint="eastAsia" w:ascii="仿宋_GB2312" w:hAnsi="仿宋_GB2312" w:eastAsia="仿宋_GB2312" w:cs="仿宋_GB2312"/>
          <w:sz w:val="24"/>
          <w:lang w:val="en-US" w:eastAsia="zh-CN"/>
        </w:rPr>
      </w:pPr>
    </w:p>
    <w:p>
      <w:pPr>
        <w:spacing w:after="93" w:afterLines="30" w:line="420" w:lineRule="atLeast"/>
        <w:ind w:firstLine="0"/>
        <w:outlineLvl w:val="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附件6</w:t>
      </w:r>
    </w:p>
    <w:p>
      <w:pPr>
        <w:widowControl/>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合同履约评价表（承揽合同）</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967"/>
        <w:gridCol w:w="1455"/>
        <w:gridCol w:w="1329"/>
        <w:gridCol w:w="538"/>
        <w:gridCol w:w="1301"/>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项目名称</w:t>
            </w:r>
          </w:p>
        </w:tc>
        <w:tc>
          <w:tcPr>
            <w:tcW w:w="475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p>
        </w:tc>
        <w:tc>
          <w:tcPr>
            <w:tcW w:w="183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firstLine="210" w:firstLineChars="100"/>
              <w:rPr>
                <w:rFonts w:ascii="宋体" w:hAnsi="宋体" w:cs="宋体"/>
                <w:szCs w:val="21"/>
              </w:rPr>
            </w:pPr>
            <w:r>
              <w:rPr>
                <w:rFonts w:hint="eastAsia" w:ascii="宋体" w:hAnsi="宋体" w:cs="宋体"/>
                <w:szCs w:val="21"/>
              </w:rPr>
              <w:t>评价时间</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供应商（服务商）名称</w:t>
            </w:r>
          </w:p>
        </w:tc>
        <w:tc>
          <w:tcPr>
            <w:tcW w:w="475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p>
        </w:tc>
        <w:tc>
          <w:tcPr>
            <w:tcW w:w="183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kern w:val="0"/>
                <w:szCs w:val="21"/>
              </w:rPr>
              <w:t>法定代表人</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实施单位（部门）</w:t>
            </w:r>
          </w:p>
          <w:p>
            <w:pPr>
              <w:spacing w:line="300" w:lineRule="exact"/>
              <w:jc w:val="center"/>
              <w:rPr>
                <w:rFonts w:ascii="宋体" w:hAnsi="宋体" w:cs="宋体"/>
                <w:szCs w:val="21"/>
              </w:rPr>
            </w:pPr>
          </w:p>
        </w:tc>
        <w:tc>
          <w:tcPr>
            <w:tcW w:w="475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right="960"/>
              <w:rPr>
                <w:rFonts w:ascii="宋体" w:hAnsi="宋体" w:cs="宋体"/>
                <w:szCs w:val="21"/>
              </w:rPr>
            </w:pPr>
          </w:p>
        </w:tc>
        <w:tc>
          <w:tcPr>
            <w:tcW w:w="183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负责人</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评价内容</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评分标准</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得分</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产品合格率</w:t>
            </w:r>
          </w:p>
          <w:p>
            <w:pPr>
              <w:spacing w:line="300" w:lineRule="exact"/>
              <w:jc w:val="center"/>
              <w:rPr>
                <w:rFonts w:ascii="宋体" w:hAnsi="宋体" w:cs="宋体"/>
                <w:szCs w:val="21"/>
              </w:rPr>
            </w:pPr>
            <w:r>
              <w:rPr>
                <w:rFonts w:hint="eastAsia" w:ascii="宋体" w:hAnsi="宋体" w:cs="宋体"/>
                <w:szCs w:val="21"/>
              </w:rPr>
              <w:t>（25分）</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Cs w:val="21"/>
              </w:rPr>
            </w:pPr>
            <w:r>
              <w:rPr>
                <w:rFonts w:hint="eastAsia" w:ascii="宋体" w:hAnsi="宋体" w:cs="宋体"/>
                <w:szCs w:val="21"/>
              </w:rPr>
              <w:t>1.加工定做、修理修配的产品合格率能否达到98%以上，得25分；</w:t>
            </w:r>
          </w:p>
          <w:p>
            <w:pPr>
              <w:spacing w:line="300" w:lineRule="exact"/>
              <w:jc w:val="left"/>
              <w:rPr>
                <w:rFonts w:ascii="宋体" w:hAnsi="宋体" w:cs="宋体"/>
                <w:szCs w:val="21"/>
              </w:rPr>
            </w:pPr>
            <w:r>
              <w:rPr>
                <w:rFonts w:hint="eastAsia" w:ascii="宋体" w:hAnsi="宋体" w:cs="宋体"/>
                <w:szCs w:val="21"/>
              </w:rPr>
              <w:t>2.合格率在90%以下的的</w:t>
            </w:r>
            <w:r>
              <w:rPr>
                <w:rFonts w:hint="eastAsia" w:ascii="宋体" w:hAnsi="宋体" w:cs="宋体"/>
                <w:kern w:val="0"/>
                <w:szCs w:val="21"/>
              </w:rPr>
              <w:t>，不得分。</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产品的质量情况</w:t>
            </w:r>
          </w:p>
          <w:p>
            <w:pPr>
              <w:spacing w:line="300" w:lineRule="exact"/>
              <w:jc w:val="center"/>
              <w:rPr>
                <w:rFonts w:ascii="宋体" w:hAnsi="宋体" w:cs="宋体"/>
                <w:szCs w:val="21"/>
              </w:rPr>
            </w:pPr>
            <w:r>
              <w:rPr>
                <w:rFonts w:hint="eastAsia" w:ascii="宋体" w:hAnsi="宋体" w:cs="宋体"/>
                <w:szCs w:val="21"/>
              </w:rPr>
              <w:t>（25分）</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Cs w:val="21"/>
              </w:rPr>
            </w:pPr>
            <w:r>
              <w:rPr>
                <w:rFonts w:hint="eastAsia" w:ascii="宋体" w:hAnsi="宋体" w:cs="宋体"/>
                <w:kern w:val="0"/>
                <w:szCs w:val="21"/>
              </w:rPr>
              <w:t>1.加工定做、修理修配的产品质量稳定，无质量问题</w:t>
            </w:r>
            <w:r>
              <w:rPr>
                <w:rFonts w:hint="eastAsia" w:ascii="宋体" w:hAnsi="宋体" w:cs="宋体"/>
                <w:szCs w:val="21"/>
              </w:rPr>
              <w:t>，得25分；</w:t>
            </w:r>
          </w:p>
          <w:p>
            <w:pPr>
              <w:spacing w:line="300" w:lineRule="exact"/>
              <w:jc w:val="left"/>
              <w:rPr>
                <w:rFonts w:ascii="宋体" w:hAnsi="宋体" w:cs="宋体"/>
                <w:szCs w:val="21"/>
              </w:rPr>
            </w:pPr>
            <w:r>
              <w:rPr>
                <w:rFonts w:hint="eastAsia" w:ascii="宋体" w:hAnsi="宋体" w:cs="宋体"/>
                <w:szCs w:val="21"/>
              </w:rPr>
              <w:t>2.产品质量不稳定或出现人生损害情况的，不得分。</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正常交货计划的执行</w:t>
            </w:r>
          </w:p>
          <w:p>
            <w:pPr>
              <w:spacing w:line="300" w:lineRule="exact"/>
              <w:jc w:val="center"/>
              <w:rPr>
                <w:rFonts w:ascii="宋体" w:hAnsi="宋体" w:cs="宋体"/>
                <w:szCs w:val="21"/>
              </w:rPr>
            </w:pPr>
            <w:r>
              <w:rPr>
                <w:rFonts w:hint="eastAsia" w:ascii="宋体" w:hAnsi="宋体" w:cs="宋体"/>
                <w:szCs w:val="21"/>
              </w:rPr>
              <w:t>（20分）</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Cs w:val="21"/>
              </w:rPr>
            </w:pPr>
            <w:r>
              <w:rPr>
                <w:rFonts w:hint="eastAsia" w:ascii="宋体" w:hAnsi="宋体" w:cs="宋体"/>
                <w:szCs w:val="21"/>
              </w:rPr>
              <w:t>1.提前作好准备，根据正常交货计划执行供货的，得20分；</w:t>
            </w:r>
          </w:p>
          <w:p>
            <w:pPr>
              <w:spacing w:line="300" w:lineRule="exact"/>
              <w:jc w:val="left"/>
              <w:rPr>
                <w:rFonts w:ascii="宋体" w:hAnsi="宋体" w:cs="宋体"/>
                <w:szCs w:val="21"/>
              </w:rPr>
            </w:pPr>
            <w:r>
              <w:rPr>
                <w:rFonts w:hint="eastAsia" w:ascii="宋体" w:hAnsi="宋体" w:cs="宋体"/>
                <w:szCs w:val="21"/>
              </w:rPr>
              <w:t>2.无法组织按计划执行供货的，不得分。</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紧急或特殊交货的计划的执行</w:t>
            </w:r>
          </w:p>
          <w:p>
            <w:pPr>
              <w:jc w:val="center"/>
              <w:rPr>
                <w:rFonts w:ascii="宋体" w:hAnsi="宋体" w:cs="宋体"/>
                <w:kern w:val="0"/>
                <w:szCs w:val="21"/>
              </w:rPr>
            </w:pPr>
            <w:r>
              <w:rPr>
                <w:rFonts w:hint="eastAsia" w:ascii="宋体" w:hAnsi="宋体" w:cs="宋体"/>
                <w:kern w:val="0"/>
                <w:szCs w:val="21"/>
              </w:rPr>
              <w:t>（10分）</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Cs w:val="21"/>
              </w:rPr>
            </w:pPr>
            <w:r>
              <w:rPr>
                <w:rFonts w:hint="eastAsia" w:ascii="宋体" w:hAnsi="宋体" w:cs="宋体"/>
                <w:szCs w:val="21"/>
              </w:rPr>
              <w:t>1.可以履行紧急或特殊的交货计划的，得10分；</w:t>
            </w:r>
          </w:p>
          <w:p>
            <w:pPr>
              <w:spacing w:line="300" w:lineRule="exact"/>
              <w:jc w:val="left"/>
              <w:rPr>
                <w:rFonts w:ascii="宋体" w:hAnsi="宋体" w:cs="宋体"/>
                <w:szCs w:val="21"/>
              </w:rPr>
            </w:pPr>
            <w:r>
              <w:rPr>
                <w:rFonts w:hint="eastAsia" w:ascii="宋体" w:hAnsi="宋体" w:cs="宋体"/>
                <w:szCs w:val="21"/>
              </w:rPr>
              <w:t>2.无法履行紧急或特殊的交货计划的，不得分。</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售后服务</w:t>
            </w:r>
          </w:p>
          <w:p>
            <w:pPr>
              <w:jc w:val="center"/>
              <w:rPr>
                <w:rFonts w:ascii="宋体" w:hAnsi="宋体" w:cs="宋体"/>
                <w:kern w:val="0"/>
                <w:szCs w:val="21"/>
              </w:rPr>
            </w:pPr>
            <w:r>
              <w:rPr>
                <w:rFonts w:hint="eastAsia" w:ascii="宋体" w:hAnsi="宋体" w:cs="宋体"/>
                <w:kern w:val="0"/>
                <w:szCs w:val="21"/>
              </w:rPr>
              <w:t>（20分）</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Cs w:val="21"/>
              </w:rPr>
            </w:pPr>
            <w:r>
              <w:rPr>
                <w:rFonts w:hint="eastAsia" w:ascii="宋体" w:hAnsi="宋体" w:cs="宋体"/>
                <w:szCs w:val="21"/>
              </w:rPr>
              <w:t>1.出现问题，能在约定时间内提供服务并承担与之相关的售后服务费用的，得20分；</w:t>
            </w:r>
          </w:p>
          <w:p>
            <w:pPr>
              <w:spacing w:line="300" w:lineRule="exact"/>
              <w:jc w:val="left"/>
              <w:rPr>
                <w:rFonts w:ascii="宋体" w:hAnsi="宋体" w:cs="宋体"/>
                <w:szCs w:val="21"/>
              </w:rPr>
            </w:pPr>
            <w:r>
              <w:rPr>
                <w:rFonts w:hint="eastAsia" w:ascii="宋体" w:hAnsi="宋体" w:cs="宋体"/>
                <w:szCs w:val="21"/>
              </w:rPr>
              <w:t>2.无法履行与承诺书一致的售后服务承诺的，不得分。</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合计得分</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评价结果</w:t>
            </w:r>
          </w:p>
        </w:tc>
        <w:tc>
          <w:tcPr>
            <w:tcW w:w="502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合格</w:t>
            </w:r>
            <w:r>
              <w:rPr>
                <w:rFonts w:hint="eastAsia" w:ascii="宋体" w:hAnsi="宋体" w:cs="宋体"/>
                <w:szCs w:val="21"/>
              </w:rPr>
              <w:t>□</w:t>
            </w:r>
            <w:r>
              <w:rPr>
                <w:rFonts w:hint="eastAsia" w:ascii="宋体" w:hAnsi="宋体" w:cs="宋体"/>
                <w:kern w:val="0"/>
                <w:szCs w:val="21"/>
              </w:rPr>
              <w:t xml:space="preserve">       基本合格</w:t>
            </w:r>
            <w:r>
              <w:rPr>
                <w:rFonts w:hint="eastAsia" w:ascii="宋体" w:hAnsi="宋体" w:cs="宋体"/>
                <w:szCs w:val="21"/>
              </w:rPr>
              <w:t>□</w:t>
            </w:r>
            <w:r>
              <w:rPr>
                <w:rFonts w:hint="eastAsia" w:ascii="宋体" w:hAnsi="宋体" w:cs="宋体"/>
                <w:kern w:val="0"/>
                <w:szCs w:val="21"/>
              </w:rPr>
              <w:t xml:space="preserve">       不合格</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szCs w:val="21"/>
              </w:rPr>
              <w:t>实施单位（部门）</w:t>
            </w:r>
            <w:r>
              <w:rPr>
                <w:rFonts w:hint="eastAsia" w:ascii="宋体" w:hAnsi="宋体" w:cs="宋体"/>
                <w:kern w:val="0"/>
                <w:szCs w:val="21"/>
              </w:rPr>
              <w:t>意见</w:t>
            </w:r>
          </w:p>
        </w:tc>
        <w:tc>
          <w:tcPr>
            <w:tcW w:w="8446"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评价人员</w:t>
            </w:r>
          </w:p>
          <w:p>
            <w:pPr>
              <w:jc w:val="center"/>
              <w:rPr>
                <w:rFonts w:ascii="宋体" w:hAnsi="宋体" w:cs="宋体"/>
                <w:szCs w:val="21"/>
              </w:rPr>
            </w:pPr>
            <w:r>
              <w:rPr>
                <w:rFonts w:hint="eastAsia" w:ascii="宋体" w:hAnsi="宋体" w:cs="宋体"/>
                <w:kern w:val="0"/>
                <w:szCs w:val="21"/>
              </w:rPr>
              <w:t>签字</w:t>
            </w:r>
          </w:p>
        </w:tc>
        <w:tc>
          <w:tcPr>
            <w:tcW w:w="8446" w:type="dxa"/>
            <w:gridSpan w:val="6"/>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spacing w:before="234" w:beforeLines="75" w:line="300" w:lineRule="exact"/>
              <w:ind w:right="960"/>
              <w:jc w:val="right"/>
              <w:rPr>
                <w:rFonts w:ascii="宋体" w:hAnsi="宋体" w:cs="宋体"/>
                <w:szCs w:val="21"/>
              </w:rPr>
            </w:pPr>
            <w:r>
              <w:rPr>
                <w:rFonts w:hint="eastAsia" w:ascii="宋体" w:hAnsi="宋体" w:cs="宋体"/>
                <w:szCs w:val="21"/>
              </w:rPr>
              <w:t>年   月   日</w:t>
            </w:r>
          </w:p>
        </w:tc>
      </w:tr>
    </w:tbl>
    <w:p>
      <w:pPr>
        <w:jc w:val="left"/>
        <w:rPr>
          <w:rFonts w:ascii="仿宋_GB2312" w:hAnsi="仿宋_GB2312" w:eastAsia="仿宋_GB2312" w:cs="仿宋_GB2312"/>
          <w:sz w:val="32"/>
          <w:szCs w:val="32"/>
        </w:rPr>
      </w:pPr>
      <w:r>
        <w:rPr>
          <w:rFonts w:hint="eastAsia" w:ascii="宋体" w:hAnsi="宋体" w:cs="宋体"/>
          <w:sz w:val="18"/>
          <w:szCs w:val="18"/>
        </w:rPr>
        <w:t>注：评价结果70分以上（含70分）为合格，70分以下为不合格。对于评价结果不合格的，直接解除合同，并将该合作单位纳入不可靠合作单位清单管理。</w:t>
      </w:r>
    </w:p>
    <w:p>
      <w:pPr>
        <w:rPr>
          <w:rFonts w:ascii="宋体" w:hAnsi="宋体" w:cs="宋体"/>
          <w:sz w:val="18"/>
          <w:szCs w:val="18"/>
        </w:rPr>
      </w:pPr>
    </w:p>
    <w:p/>
    <w:p>
      <w:pPr>
        <w:rPr>
          <w:rFonts w:hint="default" w:eastAsiaTheme="minorEastAsia"/>
          <w:lang w:val="en-US" w:eastAsia="zh-CN"/>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7B3EFEE-F47B-4A20-883A-B8EED8FBE2B0}"/>
  </w:font>
  <w:font w:name="仿宋_GB2312">
    <w:altName w:val="仿宋"/>
    <w:panose1 w:val="02010609030101010101"/>
    <w:charset w:val="86"/>
    <w:family w:val="modern"/>
    <w:pitch w:val="default"/>
    <w:sig w:usb0="00000000" w:usb1="00000000" w:usb2="00000000" w:usb3="00000000" w:csb0="00040000" w:csb1="00000000"/>
    <w:embedRegular r:id="rId2" w:fontKey="{460169AA-03E0-4D3F-9A18-2CE664B2F08E}"/>
  </w:font>
  <w:font w:name="方正小标宋简体">
    <w:panose1 w:val="02000000000000000000"/>
    <w:charset w:val="86"/>
    <w:family w:val="script"/>
    <w:pitch w:val="default"/>
    <w:sig w:usb0="00000001" w:usb1="08000000" w:usb2="00000000" w:usb3="00000000" w:csb0="00040000" w:csb1="00000000"/>
    <w:embedRegular r:id="rId3" w:fontKey="{08F782AA-AC11-4DC1-AA00-9D2FA7B4200F}"/>
  </w:font>
  <w:font w:name="等线">
    <w:panose1 w:val="02010600030101010101"/>
    <w:charset w:val="86"/>
    <w:family w:val="auto"/>
    <w:pitch w:val="default"/>
    <w:sig w:usb0="A00002BF" w:usb1="38CF7CFA" w:usb2="00000016" w:usb3="00000000" w:csb0="0004000F" w:csb1="00000000"/>
    <w:embedRegular r:id="rId4" w:fontKey="{7A4C977F-9DA8-4934-BE9D-D0F2F62345F2}"/>
  </w:font>
  <w:font w:name="仿宋">
    <w:panose1 w:val="02010609060101010101"/>
    <w:charset w:val="86"/>
    <w:family w:val="modern"/>
    <w:pitch w:val="default"/>
    <w:sig w:usb0="800002BF" w:usb1="38CF7CFA" w:usb2="00000016" w:usb3="00000000" w:csb0="00040001" w:csb1="00000000"/>
    <w:embedRegular r:id="rId5" w:fontKey="{E054C86F-7D3C-4C00-BBC4-18E6D840FB6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r>
      <w:rPr>
        <w:rFonts w:hint="eastAsia"/>
        <w:lang w:val="en-US" w:eastAsia="zh-CN"/>
      </w:rPr>
      <w:t>承揽合同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r>
      <w:rPr>
        <w:rFonts w:hint="eastAsia"/>
        <w:lang w:val="en-US" w:eastAsia="zh-CN"/>
      </w:rPr>
      <w:t>承揽合同</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02"/>
        <w:tab w:val="clear" w:pos="4153"/>
      </w:tabs>
    </w:pPr>
    <w:r>
      <w:pict>
        <v:shape id="PowerPlusWaterMarkObject31550" o:spid="_x0000_s2051" o:spt="136" type="#_x0000_t136" style="position:absolute;left:0pt;height:80.7pt;width:506.55pt;mso-position-horizontal:center;mso-position-horizontal-relative:margin;mso-position-vertical:center;mso-position-vertical-relative:margin;rotation:-2949120f;z-index:-251657216;mso-width-relative:page;mso-height-relative:page;" fillcolor="#808080" filled="t" stroked="f" coordsize="21600,21600">
          <v:path/>
          <v:fill on="t" opacity="16384f" focussize="0,0"/>
          <v:stroke on="f"/>
          <v:imagedata o:title=""/>
          <o:lock v:ext="edit" aspectratio="t"/>
          <v:textpath on="t" fitshape="t" fitpath="t" trim="t" xscale="f" string="HQD（SAMPLE）" style="font-family:微软雅黑;font-size:36pt;v-text-align:center;"/>
        </v:shape>
      </w:pict>
    </w:r>
    <w:r>
      <w:drawing>
        <wp:inline distT="0" distB="0" distL="0" distR="0">
          <wp:extent cx="990600" cy="390525"/>
          <wp:effectExtent l="0" t="0" r="0" b="571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90600" cy="390525"/>
                  </a:xfrm>
                  <a:prstGeom prst="rect">
                    <a:avLst/>
                  </a:prstGeom>
                  <a:noFill/>
                  <a:ln>
                    <a:noFill/>
                  </a:ln>
                </pic:spPr>
              </pic:pic>
            </a:graphicData>
          </a:graphic>
        </wp:inline>
      </w:drawing>
    </w:r>
    <w:r>
      <w:rPr>
        <w:rFonts w:hint="eastAsia"/>
      </w:rPr>
      <w:t xml:space="preserve">                                                         </w:t>
    </w:r>
    <w:r>
      <w:rPr>
        <w:rFonts w:hint="eastAsia"/>
        <w:sz w:val="44"/>
        <w:szCs w:val="44"/>
      </w:rPr>
      <w:t>KMYC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FDA02"/>
    <w:multiLevelType w:val="singleLevel"/>
    <w:tmpl w:val="2E8FDA02"/>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jQ3MWRlZTU0MThmMGY0YzMwZmE2YTgxZGQ3M2EifQ=="/>
  </w:docVars>
  <w:rsids>
    <w:rsidRoot w:val="00162EA8"/>
    <w:rsid w:val="00002458"/>
    <w:rsid w:val="000259F8"/>
    <w:rsid w:val="00100B93"/>
    <w:rsid w:val="001200A9"/>
    <w:rsid w:val="00162EA8"/>
    <w:rsid w:val="001E4B13"/>
    <w:rsid w:val="00207A04"/>
    <w:rsid w:val="00221402"/>
    <w:rsid w:val="00242F86"/>
    <w:rsid w:val="002C6818"/>
    <w:rsid w:val="003301EB"/>
    <w:rsid w:val="00365A4F"/>
    <w:rsid w:val="003E0F92"/>
    <w:rsid w:val="00482B02"/>
    <w:rsid w:val="005000AB"/>
    <w:rsid w:val="0051430E"/>
    <w:rsid w:val="00684CA8"/>
    <w:rsid w:val="006C0460"/>
    <w:rsid w:val="006D0B55"/>
    <w:rsid w:val="006E2386"/>
    <w:rsid w:val="006F2AD5"/>
    <w:rsid w:val="006F505B"/>
    <w:rsid w:val="007335CB"/>
    <w:rsid w:val="0074151F"/>
    <w:rsid w:val="00743C18"/>
    <w:rsid w:val="00854A3B"/>
    <w:rsid w:val="00866C19"/>
    <w:rsid w:val="00885F5C"/>
    <w:rsid w:val="008B5363"/>
    <w:rsid w:val="00926E27"/>
    <w:rsid w:val="00931EEC"/>
    <w:rsid w:val="009406E3"/>
    <w:rsid w:val="00A51D71"/>
    <w:rsid w:val="00A87E1A"/>
    <w:rsid w:val="00A9214F"/>
    <w:rsid w:val="00AD4D96"/>
    <w:rsid w:val="00AF51DA"/>
    <w:rsid w:val="00B06655"/>
    <w:rsid w:val="00B21B3B"/>
    <w:rsid w:val="00B4243D"/>
    <w:rsid w:val="00BB5976"/>
    <w:rsid w:val="00BC264F"/>
    <w:rsid w:val="00C16E17"/>
    <w:rsid w:val="00C469CE"/>
    <w:rsid w:val="00C769BE"/>
    <w:rsid w:val="00CA0ACB"/>
    <w:rsid w:val="00CA6B3C"/>
    <w:rsid w:val="00CE2A38"/>
    <w:rsid w:val="00CE2D48"/>
    <w:rsid w:val="00D50300"/>
    <w:rsid w:val="00DA3C22"/>
    <w:rsid w:val="00E040FE"/>
    <w:rsid w:val="00E36327"/>
    <w:rsid w:val="00E37058"/>
    <w:rsid w:val="00E65F21"/>
    <w:rsid w:val="00E91286"/>
    <w:rsid w:val="00F447FC"/>
    <w:rsid w:val="02D64D70"/>
    <w:rsid w:val="090D12BC"/>
    <w:rsid w:val="092024FA"/>
    <w:rsid w:val="0A4B10A8"/>
    <w:rsid w:val="0BDF7296"/>
    <w:rsid w:val="0CF6590B"/>
    <w:rsid w:val="0ED80D75"/>
    <w:rsid w:val="0EE653E9"/>
    <w:rsid w:val="0FBD5398"/>
    <w:rsid w:val="12162C3B"/>
    <w:rsid w:val="121A6B82"/>
    <w:rsid w:val="1243421C"/>
    <w:rsid w:val="12516DB7"/>
    <w:rsid w:val="13525793"/>
    <w:rsid w:val="15B33D7D"/>
    <w:rsid w:val="183A21A8"/>
    <w:rsid w:val="1ECF39F9"/>
    <w:rsid w:val="1FF16DE9"/>
    <w:rsid w:val="21F11323"/>
    <w:rsid w:val="28C11323"/>
    <w:rsid w:val="29C55636"/>
    <w:rsid w:val="2A3A313B"/>
    <w:rsid w:val="2ABE50BB"/>
    <w:rsid w:val="2BDE5573"/>
    <w:rsid w:val="2DFA0A93"/>
    <w:rsid w:val="2E3473CF"/>
    <w:rsid w:val="33C70135"/>
    <w:rsid w:val="361311BE"/>
    <w:rsid w:val="36403711"/>
    <w:rsid w:val="39882115"/>
    <w:rsid w:val="39FB720A"/>
    <w:rsid w:val="3B58786A"/>
    <w:rsid w:val="3D291227"/>
    <w:rsid w:val="3D57037E"/>
    <w:rsid w:val="3E66227B"/>
    <w:rsid w:val="3EDB4A95"/>
    <w:rsid w:val="40427CD8"/>
    <w:rsid w:val="41777BB5"/>
    <w:rsid w:val="4363375E"/>
    <w:rsid w:val="46EF7152"/>
    <w:rsid w:val="4A690976"/>
    <w:rsid w:val="4B45666A"/>
    <w:rsid w:val="4B74375E"/>
    <w:rsid w:val="4DE15188"/>
    <w:rsid w:val="4FD712A8"/>
    <w:rsid w:val="51BC3D46"/>
    <w:rsid w:val="53856A26"/>
    <w:rsid w:val="55E2447E"/>
    <w:rsid w:val="56776C00"/>
    <w:rsid w:val="579B225A"/>
    <w:rsid w:val="59CC1752"/>
    <w:rsid w:val="5B250D3C"/>
    <w:rsid w:val="5CA50038"/>
    <w:rsid w:val="5F631697"/>
    <w:rsid w:val="5FF05A6E"/>
    <w:rsid w:val="607D43CC"/>
    <w:rsid w:val="632420FC"/>
    <w:rsid w:val="660E6C4E"/>
    <w:rsid w:val="69513A22"/>
    <w:rsid w:val="6A1D38A8"/>
    <w:rsid w:val="6C0321D3"/>
    <w:rsid w:val="6C5501E2"/>
    <w:rsid w:val="6E8E0A37"/>
    <w:rsid w:val="70C778A6"/>
    <w:rsid w:val="73417EB4"/>
    <w:rsid w:val="73A82490"/>
    <w:rsid w:val="75C46301"/>
    <w:rsid w:val="769E4C2D"/>
    <w:rsid w:val="78E2036D"/>
    <w:rsid w:val="7A150154"/>
    <w:rsid w:val="7AB33FB4"/>
    <w:rsid w:val="7BF52D3A"/>
    <w:rsid w:val="7CF3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480" w:lineRule="auto"/>
      <w:jc w:val="center"/>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unhideWhenUsed/>
    <w:qFormat/>
    <w:uiPriority w:val="99"/>
    <w:pPr>
      <w:tabs>
        <w:tab w:val="center" w:pos="4153"/>
        <w:tab w:val="right" w:pos="8306"/>
      </w:tabs>
      <w:snapToGrid w:val="0"/>
      <w:jc w:val="left"/>
    </w:pPr>
    <w:rPr>
      <w:sz w:val="18"/>
      <w:szCs w:val="18"/>
    </w:rPr>
  </w:style>
  <w:style w:type="paragraph" w:styleId="3">
    <w:name w:val="Body Text"/>
    <w:basedOn w:val="1"/>
    <w:next w:val="1"/>
    <w:qFormat/>
    <w:uiPriority w:val="0"/>
    <w:pPr>
      <w:spacing w:after="120" w:afterLines="0" w:afterAutospacing="0"/>
    </w:pPr>
  </w:style>
  <w:style w:type="paragraph" w:styleId="5">
    <w:name w:val="Balloon Text"/>
    <w:basedOn w:val="1"/>
    <w:link w:val="11"/>
    <w:semiHidden/>
    <w:unhideWhenUsed/>
    <w:qFormat/>
    <w:uiPriority w:val="99"/>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2"/>
    <w:qFormat/>
    <w:uiPriority w:val="99"/>
    <w:rPr>
      <w:sz w:val="18"/>
      <w:szCs w:val="18"/>
    </w:rPr>
  </w:style>
  <w:style w:type="character" w:customStyle="1" w:styleId="11">
    <w:name w:val="批注框文本 字符"/>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1417</Words>
  <Characters>8080</Characters>
  <Lines>67</Lines>
  <Paragraphs>18</Paragraphs>
  <TotalTime>11</TotalTime>
  <ScaleCrop>false</ScaleCrop>
  <LinksUpToDate>false</LinksUpToDate>
  <CharactersWithSpaces>9479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2019-08-30T01:37:00Z</dcterms:created>
  <dc:creator>何燕</dc:creator>
  <cp:lastModifiedBy>蔡航</cp:lastModifiedBy>
  <cp:lastPrinted>2023-10-16T08:19:00Z</cp:lastPrinted>
  <dcterms:modified xsi:type="dcterms:W3CDTF">2023-10-27T00:39:21Z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C844B7408E904F5D913C8278EF215B17_13</vt:lpwstr>
  </property>
</Properties>
</file>