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00"/>
        </w:tabs>
        <w:autoSpaceDE w:val="0"/>
        <w:autoSpaceDN w:val="0"/>
        <w:adjustRightInd w:val="0"/>
        <w:spacing w:line="300" w:lineRule="auto"/>
        <w:ind w:right="-72"/>
        <w:rPr>
          <w:rFonts w:ascii="宋体" w:hAnsi="宋体"/>
          <w:color w:val="000000"/>
          <w:kern w:val="0"/>
          <w:sz w:val="32"/>
          <w:szCs w:val="32"/>
          <w:u w:val="single"/>
        </w:rPr>
      </w:pPr>
      <w:r>
        <w:rPr>
          <w:rFonts w:hint="eastAsia" w:ascii="宋体" w:hAnsi="宋体"/>
          <w:color w:val="000000"/>
          <w:kern w:val="0"/>
          <w:sz w:val="32"/>
          <w:szCs w:val="32"/>
        </w:rPr>
        <w:t>合同编号：</w:t>
      </w:r>
    </w:p>
    <w:p>
      <w:pPr>
        <w:autoSpaceDE w:val="0"/>
        <w:autoSpaceDN w:val="0"/>
        <w:adjustRightInd w:val="0"/>
        <w:spacing w:line="300" w:lineRule="auto"/>
        <w:ind w:right="-72"/>
        <w:rPr>
          <w:rFonts w:ascii="宋体" w:hAnsi="宋体"/>
          <w:b/>
          <w:color w:val="000000"/>
          <w:kern w:val="0"/>
          <w:sz w:val="18"/>
          <w:szCs w:val="18"/>
        </w:rPr>
      </w:pPr>
      <w:r>
        <w:rPr>
          <w:rFonts w:hint="eastAsia" w:ascii="宋体" w:hAnsi="宋体"/>
          <w:color w:val="000000"/>
          <w:kern w:val="0"/>
          <w:sz w:val="32"/>
          <w:szCs w:val="32"/>
        </w:rPr>
        <w:t xml:space="preserve">合同自编号：   </w:t>
      </w:r>
      <w:r>
        <w:rPr>
          <w:rFonts w:ascii="宋体" w:hAnsi="宋体"/>
          <w:color w:val="000000"/>
          <w:kern w:val="0"/>
          <w:sz w:val="32"/>
          <w:szCs w:val="32"/>
        </w:rPr>
        <w:t xml:space="preserve">               </w:t>
      </w:r>
      <w:r>
        <w:rPr>
          <w:rFonts w:hint="eastAsia" w:ascii="宋体" w:hAnsi="宋体"/>
          <w:color w:val="000000"/>
          <w:kern w:val="0"/>
          <w:sz w:val="32"/>
          <w:szCs w:val="32"/>
        </w:rPr>
        <w:t xml:space="preserve">    项目编号：</w:t>
      </w:r>
    </w:p>
    <w:p>
      <w:pPr>
        <w:autoSpaceDE w:val="0"/>
        <w:autoSpaceDN w:val="0"/>
        <w:adjustRightInd w:val="0"/>
        <w:spacing w:line="300" w:lineRule="auto"/>
        <w:ind w:right="568"/>
        <w:rPr>
          <w:rFonts w:ascii="宋体" w:hAnsi="宋体"/>
          <w:color w:val="000000"/>
          <w:kern w:val="0"/>
          <w:sz w:val="32"/>
          <w:szCs w:val="32"/>
        </w:rPr>
      </w:pPr>
      <w:r>
        <w:rPr>
          <w:rFonts w:hint="eastAsia" w:ascii="宋体" w:hAnsi="宋体"/>
          <w:color w:val="000000"/>
          <w:kern w:val="0"/>
          <w:sz w:val="32"/>
          <w:szCs w:val="32"/>
        </w:rPr>
        <w:t>●本合同须加盖甲乙双方骑缝章有效</w:t>
      </w:r>
    </w:p>
    <w:p/>
    <w:p>
      <w:pPr>
        <w:autoSpaceDE w:val="0"/>
        <w:autoSpaceDN w:val="0"/>
        <w:adjustRightInd w:val="0"/>
        <w:spacing w:line="300" w:lineRule="auto"/>
        <w:jc w:val="center"/>
        <w:rPr>
          <w:rFonts w:ascii="宋体" w:hAnsi="宋体"/>
          <w:color w:val="000000"/>
          <w:kern w:val="0"/>
          <w:sz w:val="52"/>
          <w:szCs w:val="52"/>
        </w:rPr>
      </w:pPr>
      <w:r>
        <w:rPr>
          <w:rFonts w:hint="eastAsia" w:ascii="宋体" w:hAnsi="宋体"/>
          <w:color w:val="000000"/>
          <w:kern w:val="0"/>
          <w:sz w:val="52"/>
          <w:szCs w:val="52"/>
        </w:rPr>
        <w:t>云南省省级政府集中采购</w:t>
      </w:r>
    </w:p>
    <w:p>
      <w:pPr>
        <w:autoSpaceDE w:val="0"/>
        <w:autoSpaceDN w:val="0"/>
        <w:adjustRightInd w:val="0"/>
        <w:spacing w:line="300" w:lineRule="auto"/>
        <w:jc w:val="center"/>
        <w:rPr>
          <w:rFonts w:ascii="宋体" w:hAnsi="宋体"/>
          <w:color w:val="000000"/>
          <w:kern w:val="0"/>
          <w:sz w:val="32"/>
          <w:szCs w:val="32"/>
        </w:rPr>
      </w:pPr>
      <w:r>
        <w:rPr>
          <w:rFonts w:hint="eastAsia" w:ascii="宋体" w:hAnsi="宋体"/>
          <w:color w:val="000000"/>
          <w:kern w:val="0"/>
          <w:sz w:val="32"/>
          <w:szCs w:val="32"/>
        </w:rPr>
        <w:t>(委托采购)</w:t>
      </w:r>
    </w:p>
    <w:p>
      <w:pPr>
        <w:autoSpaceDE w:val="0"/>
        <w:autoSpaceDN w:val="0"/>
        <w:adjustRightInd w:val="0"/>
        <w:spacing w:line="300" w:lineRule="auto"/>
        <w:jc w:val="center"/>
        <w:rPr>
          <w:rFonts w:ascii="宋体" w:hAnsi="宋体"/>
          <w:b/>
          <w:color w:val="000000"/>
          <w:kern w:val="0"/>
          <w:sz w:val="44"/>
          <w:szCs w:val="44"/>
        </w:rPr>
      </w:pPr>
      <w:r>
        <w:rPr>
          <w:rFonts w:hint="eastAsia" w:ascii="宋体" w:hAnsi="宋体"/>
          <w:b/>
          <w:color w:val="000000"/>
          <w:kern w:val="0"/>
          <w:sz w:val="44"/>
          <w:szCs w:val="44"/>
        </w:rPr>
        <w:t>服  务　类</w:t>
      </w:r>
    </w:p>
    <w:p>
      <w:pPr>
        <w:autoSpaceDE w:val="0"/>
        <w:autoSpaceDN w:val="0"/>
        <w:adjustRightInd w:val="0"/>
        <w:spacing w:line="300" w:lineRule="auto"/>
        <w:jc w:val="center"/>
        <w:rPr>
          <w:rFonts w:ascii="宋体" w:hAnsi="宋体"/>
          <w:color w:val="000000"/>
          <w:kern w:val="0"/>
          <w:sz w:val="18"/>
          <w:szCs w:val="18"/>
        </w:rPr>
      </w:pPr>
    </w:p>
    <w:p>
      <w:pPr>
        <w:autoSpaceDE w:val="0"/>
        <w:autoSpaceDN w:val="0"/>
        <w:adjustRightInd w:val="0"/>
        <w:spacing w:line="300" w:lineRule="auto"/>
        <w:jc w:val="center"/>
        <w:rPr>
          <w:rFonts w:ascii="宋体" w:hAnsi="宋体"/>
          <w:color w:val="000000"/>
          <w:kern w:val="0"/>
          <w:sz w:val="18"/>
          <w:szCs w:val="18"/>
        </w:rPr>
      </w:pPr>
    </w:p>
    <w:p>
      <w:pPr>
        <w:autoSpaceDE w:val="0"/>
        <w:autoSpaceDN w:val="0"/>
        <w:adjustRightInd w:val="0"/>
        <w:spacing w:line="300" w:lineRule="auto"/>
        <w:jc w:val="center"/>
        <w:rPr>
          <w:rFonts w:ascii="宋体" w:hAnsi="宋体"/>
          <w:color w:val="000000"/>
          <w:kern w:val="0"/>
          <w:sz w:val="18"/>
          <w:szCs w:val="18"/>
        </w:rPr>
      </w:pPr>
    </w:p>
    <w:p>
      <w:pPr>
        <w:autoSpaceDE w:val="0"/>
        <w:autoSpaceDN w:val="0"/>
        <w:adjustRightInd w:val="0"/>
        <w:spacing w:line="300" w:lineRule="auto"/>
        <w:jc w:val="center"/>
        <w:rPr>
          <w:rFonts w:ascii="宋体" w:hAnsi="宋体"/>
          <w:color w:val="000000"/>
          <w:kern w:val="0"/>
          <w:sz w:val="18"/>
          <w:szCs w:val="18"/>
        </w:rPr>
      </w:pPr>
    </w:p>
    <w:p>
      <w:pPr>
        <w:autoSpaceDE w:val="0"/>
        <w:autoSpaceDN w:val="0"/>
        <w:adjustRightInd w:val="0"/>
        <w:spacing w:line="300" w:lineRule="auto"/>
        <w:jc w:val="center"/>
        <w:rPr>
          <w:rFonts w:ascii="宋体" w:hAnsi="宋体"/>
          <w:color w:val="000000"/>
          <w:kern w:val="0"/>
          <w:sz w:val="84"/>
          <w:szCs w:val="84"/>
        </w:rPr>
      </w:pPr>
      <w:r>
        <w:rPr>
          <w:rFonts w:hint="eastAsia" w:ascii="宋体" w:hAnsi="宋体"/>
          <w:color w:val="000000"/>
          <w:kern w:val="0"/>
          <w:sz w:val="84"/>
          <w:szCs w:val="84"/>
        </w:rPr>
        <w:t xml:space="preserve">合 </w:t>
      </w:r>
    </w:p>
    <w:p>
      <w:pPr>
        <w:autoSpaceDE w:val="0"/>
        <w:autoSpaceDN w:val="0"/>
        <w:adjustRightInd w:val="0"/>
        <w:spacing w:line="300" w:lineRule="auto"/>
        <w:jc w:val="center"/>
        <w:rPr>
          <w:rFonts w:ascii="宋体" w:hAnsi="宋体"/>
          <w:color w:val="000000"/>
          <w:kern w:val="0"/>
          <w:sz w:val="72"/>
          <w:szCs w:val="72"/>
        </w:rPr>
      </w:pPr>
      <w:r>
        <w:rPr>
          <w:rFonts w:hint="eastAsia" w:ascii="宋体" w:hAnsi="宋体"/>
          <w:color w:val="000000"/>
          <w:kern w:val="0"/>
          <w:sz w:val="84"/>
          <w:szCs w:val="84"/>
        </w:rPr>
        <w:t xml:space="preserve">同 </w:t>
      </w:r>
    </w:p>
    <w:p>
      <w:pPr>
        <w:autoSpaceDE w:val="0"/>
        <w:autoSpaceDN w:val="0"/>
        <w:adjustRightInd w:val="0"/>
        <w:spacing w:line="300" w:lineRule="auto"/>
        <w:jc w:val="center"/>
        <w:rPr>
          <w:rFonts w:ascii="宋体" w:hAnsi="宋体"/>
          <w:color w:val="000000"/>
          <w:kern w:val="0"/>
          <w:sz w:val="84"/>
          <w:szCs w:val="84"/>
        </w:rPr>
      </w:pPr>
      <w:r>
        <w:rPr>
          <w:rFonts w:hint="eastAsia" w:ascii="宋体" w:hAnsi="宋体"/>
          <w:color w:val="000000"/>
          <w:kern w:val="0"/>
          <w:sz w:val="84"/>
          <w:szCs w:val="84"/>
        </w:rPr>
        <w:t xml:space="preserve">书 </w:t>
      </w:r>
    </w:p>
    <w:p>
      <w:pPr>
        <w:autoSpaceDE w:val="0"/>
        <w:autoSpaceDN w:val="0"/>
        <w:adjustRightInd w:val="0"/>
        <w:spacing w:line="300" w:lineRule="auto"/>
        <w:jc w:val="center"/>
        <w:rPr>
          <w:rFonts w:ascii="宋体" w:hAnsi="宋体"/>
          <w:color w:val="000000"/>
          <w:kern w:val="0"/>
          <w:sz w:val="18"/>
          <w:szCs w:val="18"/>
        </w:rPr>
      </w:pPr>
    </w:p>
    <w:p>
      <w:pPr>
        <w:autoSpaceDE w:val="0"/>
        <w:autoSpaceDN w:val="0"/>
        <w:adjustRightInd w:val="0"/>
        <w:spacing w:line="300" w:lineRule="auto"/>
        <w:jc w:val="center"/>
        <w:rPr>
          <w:rFonts w:ascii="宋体" w:hAnsi="宋体"/>
          <w:color w:val="000000"/>
          <w:kern w:val="0"/>
          <w:sz w:val="18"/>
          <w:szCs w:val="18"/>
        </w:rPr>
      </w:pPr>
    </w:p>
    <w:p>
      <w:pPr>
        <w:autoSpaceDE w:val="0"/>
        <w:autoSpaceDN w:val="0"/>
        <w:adjustRightInd w:val="0"/>
        <w:spacing w:line="300" w:lineRule="auto"/>
        <w:jc w:val="center"/>
        <w:rPr>
          <w:rFonts w:ascii="宋体" w:hAnsi="宋体"/>
          <w:color w:val="000000"/>
          <w:kern w:val="0"/>
          <w:sz w:val="18"/>
          <w:szCs w:val="18"/>
        </w:rPr>
      </w:pPr>
    </w:p>
    <w:p>
      <w:pPr>
        <w:autoSpaceDE w:val="0"/>
        <w:autoSpaceDN w:val="0"/>
        <w:adjustRightInd w:val="0"/>
        <w:spacing w:line="300" w:lineRule="auto"/>
        <w:jc w:val="center"/>
        <w:rPr>
          <w:rFonts w:ascii="宋体" w:hAnsi="宋体"/>
          <w:color w:val="000000"/>
          <w:kern w:val="0"/>
          <w:sz w:val="18"/>
          <w:szCs w:val="18"/>
        </w:rPr>
      </w:pPr>
    </w:p>
    <w:p>
      <w:pPr>
        <w:autoSpaceDE w:val="0"/>
        <w:autoSpaceDN w:val="0"/>
        <w:adjustRightInd w:val="0"/>
        <w:spacing w:line="300" w:lineRule="auto"/>
        <w:jc w:val="center"/>
        <w:rPr>
          <w:rFonts w:hint="eastAsia" w:ascii="宋体" w:hAnsi="宋体" w:eastAsia="宋体"/>
          <w:b/>
          <w:color w:val="000000"/>
          <w:kern w:val="0"/>
          <w:sz w:val="36"/>
          <w:szCs w:val="36"/>
          <w:lang w:val="en-US" w:eastAsia="zh-CN"/>
        </w:rPr>
      </w:pPr>
      <w:r>
        <w:rPr>
          <w:rFonts w:hint="eastAsia" w:ascii="宋体" w:hAnsi="宋体"/>
          <w:b/>
          <w:color w:val="000000"/>
          <w:kern w:val="0"/>
          <w:sz w:val="36"/>
          <w:szCs w:val="36"/>
          <w:lang w:val="zh-CN"/>
        </w:rPr>
        <w:t>签订地点：</w:t>
      </w:r>
      <w:r>
        <w:rPr>
          <w:rFonts w:hint="eastAsia" w:ascii="宋体" w:hAnsi="宋体"/>
          <w:b/>
          <w:color w:val="000000"/>
          <w:spacing w:val="40"/>
          <w:kern w:val="0"/>
          <w:sz w:val="36"/>
          <w:szCs w:val="36"/>
          <w:lang w:val="zh-CN"/>
        </w:rPr>
        <w:t>云南省昆明市</w:t>
      </w:r>
      <w:r>
        <w:rPr>
          <w:rFonts w:hint="eastAsia" w:ascii="宋体" w:hAnsi="宋体"/>
          <w:b/>
          <w:color w:val="000000"/>
          <w:spacing w:val="40"/>
          <w:kern w:val="0"/>
          <w:sz w:val="36"/>
          <w:szCs w:val="36"/>
          <w:u w:val="none"/>
          <w:lang w:val="zh-CN" w:eastAsia="zh-CN"/>
        </w:rPr>
        <w:t>盘龙区</w:t>
      </w:r>
    </w:p>
    <w:p>
      <w:pPr>
        <w:autoSpaceDE w:val="0"/>
        <w:autoSpaceDN w:val="0"/>
        <w:adjustRightInd w:val="0"/>
        <w:spacing w:line="300" w:lineRule="auto"/>
        <w:jc w:val="center"/>
        <w:rPr>
          <w:rFonts w:ascii="宋体" w:hAnsi="宋体"/>
          <w:color w:val="000000"/>
          <w:kern w:val="0"/>
          <w:sz w:val="18"/>
          <w:szCs w:val="18"/>
        </w:rPr>
      </w:pPr>
    </w:p>
    <w:p>
      <w:pPr>
        <w:autoSpaceDE w:val="0"/>
        <w:autoSpaceDN w:val="0"/>
        <w:adjustRightInd w:val="0"/>
        <w:spacing w:line="300" w:lineRule="auto"/>
        <w:jc w:val="center"/>
        <w:rPr>
          <w:rFonts w:ascii="宋体" w:hAnsi="宋体"/>
          <w:b/>
          <w:color w:val="000000"/>
          <w:kern w:val="0"/>
          <w:sz w:val="36"/>
          <w:szCs w:val="36"/>
          <w:lang w:val="zh-CN"/>
        </w:rPr>
      </w:pPr>
      <w:r>
        <w:rPr>
          <w:rFonts w:hint="eastAsia" w:ascii="宋体" w:hAnsi="宋体"/>
          <w:b/>
          <w:color w:val="000000"/>
          <w:kern w:val="0"/>
          <w:sz w:val="36"/>
          <w:szCs w:val="36"/>
          <w:lang w:val="zh-CN"/>
        </w:rPr>
        <w:t>云南省财政厅　制</w:t>
      </w:r>
    </w:p>
    <w:p>
      <w:pPr>
        <w:widowControl/>
        <w:adjustRightInd w:val="0"/>
        <w:snapToGrid w:val="0"/>
        <w:spacing w:line="360" w:lineRule="auto"/>
        <w:jc w:val="left"/>
        <w:rPr>
          <w:rFonts w:asciiTheme="minorEastAsia" w:hAnsiTheme="minorEastAsia" w:eastAsiaTheme="minorEastAsia"/>
          <w:bCs/>
          <w:color w:val="000000"/>
          <w:sz w:val="28"/>
          <w:szCs w:val="28"/>
        </w:rPr>
      </w:pPr>
      <w:r>
        <w:rPr>
          <w:rFonts w:ascii="宋体" w:hAnsi="宋体"/>
          <w:bCs/>
          <w:color w:val="000000"/>
          <w:sz w:val="32"/>
          <w:szCs w:val="32"/>
        </w:rPr>
        <w:br w:type="page"/>
      </w:r>
      <w:r>
        <w:rPr>
          <w:rFonts w:hint="eastAsia" w:ascii="宋体" w:hAnsi="宋体"/>
          <w:bCs/>
          <w:color w:val="000000"/>
          <w:sz w:val="30"/>
          <w:szCs w:val="30"/>
        </w:rPr>
        <w:t xml:space="preserve">    </w:t>
      </w:r>
      <w:r>
        <w:rPr>
          <w:rFonts w:hint="eastAsia" w:asciiTheme="minorEastAsia" w:hAnsiTheme="minorEastAsia" w:eastAsiaTheme="minorEastAsia"/>
          <w:bCs/>
          <w:color w:val="000000"/>
          <w:sz w:val="28"/>
          <w:szCs w:val="28"/>
        </w:rPr>
        <w:t>甲乙双方根据云南省政府采购和出让中心按照《中华人民共和国政府采购法》、《中华人民共和国政府采购法实施条例》和有关制度规定纳入省级政府采购、编号为</w:t>
      </w:r>
      <w:r>
        <w:rPr>
          <w:rFonts w:hint="eastAsia" w:asciiTheme="minorEastAsia" w:hAnsiTheme="minorEastAsia" w:eastAsiaTheme="minorEastAsia"/>
          <w:bCs/>
          <w:color w:val="000000"/>
          <w:sz w:val="28"/>
          <w:szCs w:val="28"/>
          <w:u w:val="single"/>
        </w:rPr>
        <w:t>YC2023310262</w:t>
      </w:r>
      <w:r>
        <w:rPr>
          <w:rFonts w:hint="eastAsia" w:asciiTheme="minorEastAsia" w:hAnsiTheme="minorEastAsia" w:eastAsiaTheme="minorEastAsia"/>
          <w:bCs/>
          <w:color w:val="000000"/>
          <w:sz w:val="28"/>
          <w:szCs w:val="28"/>
        </w:rPr>
        <w:t>的“</w:t>
      </w:r>
      <w:r>
        <w:rPr>
          <w:rFonts w:hint="eastAsia" w:asciiTheme="minorEastAsia" w:hAnsiTheme="minorEastAsia" w:eastAsiaTheme="minorEastAsia"/>
          <w:bCs/>
          <w:color w:val="000000"/>
          <w:sz w:val="28"/>
          <w:szCs w:val="28"/>
          <w:u w:val="single"/>
        </w:rPr>
        <w:t>云南林业职业技术学院2024年金殿和杨林校区物业服务外包</w:t>
      </w:r>
      <w:r>
        <w:rPr>
          <w:rFonts w:hint="eastAsia" w:asciiTheme="minorEastAsia" w:hAnsiTheme="minorEastAsia" w:eastAsiaTheme="minorEastAsia"/>
          <w:bCs/>
          <w:color w:val="000000"/>
          <w:sz w:val="28"/>
          <w:szCs w:val="28"/>
          <w:u w:val="single"/>
          <w:lang w:val="en-US" w:eastAsia="zh-CN"/>
        </w:rPr>
        <w:t>-2标段</w:t>
      </w:r>
      <w:r>
        <w:rPr>
          <w:rFonts w:hint="eastAsia" w:asciiTheme="minorEastAsia" w:hAnsiTheme="minorEastAsia" w:eastAsiaTheme="minorEastAsia"/>
          <w:bCs/>
          <w:color w:val="000000"/>
          <w:sz w:val="28"/>
          <w:szCs w:val="28"/>
        </w:rPr>
        <w:t>”</w:t>
      </w:r>
      <w:r>
        <w:rPr>
          <w:rFonts w:hint="eastAsia" w:asciiTheme="minorEastAsia" w:hAnsiTheme="minorEastAsia" w:eastAsiaTheme="minorEastAsia"/>
          <w:bCs/>
          <w:color w:val="000000"/>
          <w:sz w:val="28"/>
          <w:szCs w:val="28"/>
          <w:u w:val="single"/>
        </w:rPr>
        <w:t>公开招标</w:t>
      </w:r>
      <w:r>
        <w:rPr>
          <w:rFonts w:hint="eastAsia" w:asciiTheme="minorEastAsia" w:hAnsiTheme="minorEastAsia" w:eastAsiaTheme="minorEastAsia"/>
          <w:bCs/>
          <w:color w:val="000000"/>
          <w:sz w:val="28"/>
          <w:szCs w:val="28"/>
        </w:rPr>
        <w:t>采购结果，经双方协定达成一致，签订以下合同内容：</w:t>
      </w:r>
    </w:p>
    <w:p>
      <w:pPr>
        <w:adjustRightInd w:val="0"/>
        <w:snapToGrid w:val="0"/>
        <w:spacing w:line="360" w:lineRule="auto"/>
        <w:ind w:firstLine="562" w:firstLineChars="20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第一条 项目合作和服务内容：</w:t>
      </w:r>
    </w:p>
    <w:p>
      <w:pPr>
        <w:adjustRightInd w:val="0"/>
        <w:snapToGrid w:val="0"/>
        <w:spacing w:line="360" w:lineRule="auto"/>
        <w:ind w:firstLine="562" w:firstLineChars="200"/>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b/>
          <w:bCs/>
          <w:color w:val="000000"/>
          <w:sz w:val="28"/>
          <w:szCs w:val="28"/>
        </w:rPr>
        <w:t>一、项目标的：</w:t>
      </w:r>
      <w:r>
        <w:rPr>
          <w:rFonts w:hint="eastAsia" w:asciiTheme="minorEastAsia" w:hAnsiTheme="minorEastAsia" w:eastAsiaTheme="minorEastAsia"/>
          <w:bCs/>
          <w:color w:val="000000"/>
          <w:sz w:val="28"/>
          <w:szCs w:val="28"/>
          <w:u w:val="single"/>
        </w:rPr>
        <w:t>云南林业职业技术学院2024年金殿和杨林校区物业服务外包-2标段（杨林校区）</w:t>
      </w:r>
      <w:r>
        <w:rPr>
          <w:rFonts w:hint="eastAsia" w:asciiTheme="minorEastAsia" w:hAnsiTheme="minorEastAsia" w:eastAsiaTheme="minorEastAsia"/>
          <w:bCs/>
          <w:color w:val="000000"/>
          <w:sz w:val="28"/>
          <w:szCs w:val="28"/>
          <w:u w:val="single"/>
          <w:lang w:eastAsia="zh-CN"/>
        </w:rPr>
        <w:t>。</w:t>
      </w:r>
    </w:p>
    <w:p>
      <w:pPr>
        <w:adjustRightInd w:val="0"/>
        <w:snapToGrid w:val="0"/>
        <w:spacing w:line="360" w:lineRule="auto"/>
        <w:ind w:firstLine="562" w:firstLineChars="20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二、服务内容：</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杨林校区服务内容：水电维修、宿舍管理、教室管理、校园保洁。</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服务区域：教室107间，学生宿舍4栋，宿舍走廊过道面积11548平方米。教室区域分布在为2栋、8栋、9栋、10栋、12栋、13栋、25栋。</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三、服务标准及要求：具体内容详见“附件一：服务标准及要求”。</w:t>
      </w:r>
    </w:p>
    <w:p>
      <w:pPr>
        <w:widowControl/>
        <w:adjustRightInd w:val="0"/>
        <w:snapToGrid w:val="0"/>
        <w:spacing w:line="360" w:lineRule="auto"/>
        <w:ind w:firstLine="562" w:firstLineChars="200"/>
        <w:jc w:val="lef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第二条 合同服务期限</w:t>
      </w:r>
    </w:p>
    <w:p>
      <w:pPr>
        <w:widowControl/>
        <w:adjustRightInd w:val="0"/>
        <w:snapToGrid w:val="0"/>
        <w:spacing w:line="360" w:lineRule="auto"/>
        <w:ind w:firstLine="562"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一、</w:t>
      </w:r>
      <w:r>
        <w:rPr>
          <w:rFonts w:hint="eastAsia" w:cs="宋体" w:asciiTheme="minorEastAsia" w:hAnsiTheme="minorEastAsia" w:eastAsiaTheme="minorEastAsia"/>
          <w:sz w:val="28"/>
          <w:szCs w:val="28"/>
        </w:rPr>
        <w:t>合同服务期：</w:t>
      </w:r>
      <w:r>
        <w:rPr>
          <w:rFonts w:hint="eastAsia" w:cs="宋体" w:asciiTheme="minorEastAsia" w:hAnsiTheme="minorEastAsia" w:eastAsiaTheme="minorEastAsia"/>
          <w:color w:val="000000" w:themeColor="text1"/>
          <w:sz w:val="28"/>
          <w:szCs w:val="28"/>
          <w:u w:val="single"/>
          <w14:textFill>
            <w14:solidFill>
              <w14:schemeClr w14:val="tx1"/>
            </w14:solidFill>
          </w14:textFill>
        </w:rPr>
        <w:t xml:space="preserve"> 202</w:t>
      </w:r>
      <w:r>
        <w:rPr>
          <w:rFonts w:cs="宋体" w:asciiTheme="minorEastAsia" w:hAnsiTheme="minorEastAsia" w:eastAsiaTheme="minorEastAsia"/>
          <w:color w:val="000000" w:themeColor="text1"/>
          <w:sz w:val="28"/>
          <w:szCs w:val="28"/>
          <w:u w:val="single"/>
          <w14:textFill>
            <w14:solidFill>
              <w14:schemeClr w14:val="tx1"/>
            </w14:solidFill>
          </w14:textFill>
        </w:rPr>
        <w:t>4</w:t>
      </w:r>
      <w:r>
        <w:rPr>
          <w:rFonts w:hint="eastAsia" w:cs="宋体" w:asciiTheme="minorEastAsia" w:hAnsiTheme="minorEastAsia" w:eastAsiaTheme="minorEastAsia"/>
          <w:color w:val="000000" w:themeColor="text1"/>
          <w:sz w:val="28"/>
          <w:szCs w:val="28"/>
          <w14:textFill>
            <w14:solidFill>
              <w14:schemeClr w14:val="tx1"/>
            </w14:solidFill>
          </w14:textFill>
        </w:rPr>
        <w:t>年</w:t>
      </w:r>
      <w:r>
        <w:rPr>
          <w:rFonts w:cs="宋体" w:asciiTheme="minorEastAsia" w:hAnsiTheme="minorEastAsia" w:eastAsiaTheme="minorEastAsia"/>
          <w:color w:val="000000" w:themeColor="text1"/>
          <w:sz w:val="28"/>
          <w:szCs w:val="28"/>
          <w:u w:val="single"/>
          <w14:textFill>
            <w14:solidFill>
              <w14:schemeClr w14:val="tx1"/>
            </w14:solidFill>
          </w14:textFill>
        </w:rPr>
        <w:t>1</w:t>
      </w:r>
      <w:r>
        <w:rPr>
          <w:rFonts w:hint="eastAsia" w:cs="宋体" w:asciiTheme="minorEastAsia" w:hAnsiTheme="minorEastAsia" w:eastAsiaTheme="minorEastAsia"/>
          <w:color w:val="000000" w:themeColor="text1"/>
          <w:sz w:val="28"/>
          <w:szCs w:val="28"/>
          <w14:textFill>
            <w14:solidFill>
              <w14:schemeClr w14:val="tx1"/>
            </w14:solidFill>
          </w14:textFill>
        </w:rPr>
        <w:t>月</w:t>
      </w:r>
      <w:r>
        <w:rPr>
          <w:rFonts w:hint="eastAsia" w:cs="宋体" w:asciiTheme="minorEastAsia" w:hAnsiTheme="minorEastAsia" w:eastAsiaTheme="minorEastAsia"/>
          <w:color w:val="000000" w:themeColor="text1"/>
          <w:sz w:val="28"/>
          <w:szCs w:val="28"/>
          <w:u w:val="single"/>
          <w14:textFill>
            <w14:solidFill>
              <w14:schemeClr w14:val="tx1"/>
            </w14:solidFill>
          </w14:textFill>
        </w:rPr>
        <w:t>1</w:t>
      </w:r>
      <w:r>
        <w:rPr>
          <w:rFonts w:hint="eastAsia" w:cs="宋体" w:asciiTheme="minorEastAsia" w:hAnsiTheme="minorEastAsia" w:eastAsiaTheme="minorEastAsia"/>
          <w:color w:val="000000" w:themeColor="text1"/>
          <w:sz w:val="28"/>
          <w:szCs w:val="28"/>
          <w14:textFill>
            <w14:solidFill>
              <w14:schemeClr w14:val="tx1"/>
            </w14:solidFill>
          </w14:textFill>
        </w:rPr>
        <w:t>日至</w:t>
      </w:r>
      <w:r>
        <w:rPr>
          <w:rFonts w:hint="eastAsia" w:cs="宋体" w:asciiTheme="minorEastAsia" w:hAnsiTheme="minorEastAsia" w:eastAsiaTheme="minorEastAsia"/>
          <w:color w:val="000000" w:themeColor="text1"/>
          <w:sz w:val="28"/>
          <w:szCs w:val="28"/>
          <w:u w:val="single"/>
          <w14:textFill>
            <w14:solidFill>
              <w14:schemeClr w14:val="tx1"/>
            </w14:solidFill>
          </w14:textFill>
        </w:rPr>
        <w:t xml:space="preserve"> 2024</w:t>
      </w:r>
      <w:r>
        <w:rPr>
          <w:rFonts w:hint="eastAsia" w:cs="宋体" w:asciiTheme="minorEastAsia" w:hAnsiTheme="minorEastAsia" w:eastAsiaTheme="minorEastAsia"/>
          <w:color w:val="000000" w:themeColor="text1"/>
          <w:sz w:val="28"/>
          <w:szCs w:val="28"/>
          <w14:textFill>
            <w14:solidFill>
              <w14:schemeClr w14:val="tx1"/>
            </w14:solidFill>
          </w14:textFill>
        </w:rPr>
        <w:t>年</w:t>
      </w:r>
      <w:r>
        <w:rPr>
          <w:rFonts w:hint="eastAsia" w:cs="宋体" w:asciiTheme="minorEastAsia" w:hAnsiTheme="minorEastAsia" w:eastAsiaTheme="minorEastAsia"/>
          <w:color w:val="000000" w:themeColor="text1"/>
          <w:sz w:val="28"/>
          <w:szCs w:val="28"/>
          <w:u w:val="single"/>
          <w14:textFill>
            <w14:solidFill>
              <w14:schemeClr w14:val="tx1"/>
            </w14:solidFill>
          </w14:textFill>
        </w:rPr>
        <w:t>1</w:t>
      </w:r>
      <w:r>
        <w:rPr>
          <w:rFonts w:cs="宋体" w:asciiTheme="minorEastAsia" w:hAnsiTheme="minorEastAsia" w:eastAsiaTheme="minorEastAsia"/>
          <w:color w:val="000000" w:themeColor="text1"/>
          <w:sz w:val="28"/>
          <w:szCs w:val="28"/>
          <w:u w:val="single"/>
          <w14:textFill>
            <w14:solidFill>
              <w14:schemeClr w14:val="tx1"/>
            </w14:solidFill>
          </w14:textFill>
        </w:rPr>
        <w:t>2</w:t>
      </w:r>
      <w:r>
        <w:rPr>
          <w:rFonts w:hint="eastAsia" w:cs="宋体" w:asciiTheme="minorEastAsia" w:hAnsiTheme="minorEastAsia" w:eastAsiaTheme="minorEastAsia"/>
          <w:color w:val="000000" w:themeColor="text1"/>
          <w:sz w:val="28"/>
          <w:szCs w:val="28"/>
          <w14:textFill>
            <w14:solidFill>
              <w14:schemeClr w14:val="tx1"/>
            </w14:solidFill>
          </w14:textFill>
        </w:rPr>
        <w:t>月</w:t>
      </w:r>
      <w:r>
        <w:rPr>
          <w:rFonts w:cs="宋体" w:asciiTheme="minorEastAsia" w:hAnsiTheme="minorEastAsia" w:eastAsiaTheme="minorEastAsia"/>
          <w:color w:val="000000" w:themeColor="text1"/>
          <w:sz w:val="28"/>
          <w:szCs w:val="28"/>
          <w:u w:val="single"/>
          <w14:textFill>
            <w14:solidFill>
              <w14:schemeClr w14:val="tx1"/>
            </w14:solidFill>
          </w14:textFill>
        </w:rPr>
        <w:t>31</w:t>
      </w:r>
      <w:r>
        <w:rPr>
          <w:rFonts w:hint="eastAsia" w:cs="宋体" w:asciiTheme="minorEastAsia" w:hAnsiTheme="minorEastAsia" w:eastAsiaTheme="minorEastAsia"/>
          <w:color w:val="000000" w:themeColor="text1"/>
          <w:sz w:val="28"/>
          <w:szCs w:val="28"/>
          <w14:textFill>
            <w14:solidFill>
              <w14:schemeClr w14:val="tx1"/>
            </w14:solidFill>
          </w14:textFill>
        </w:rPr>
        <w:t>日</w:t>
      </w:r>
      <w:r>
        <w:rPr>
          <w:rFonts w:hint="eastAsia" w:cs="宋体" w:asciiTheme="minorEastAsia" w:hAnsiTheme="minorEastAsia" w:eastAsiaTheme="minorEastAsia"/>
          <w:sz w:val="28"/>
          <w:szCs w:val="28"/>
        </w:rPr>
        <w:t>。</w:t>
      </w:r>
    </w:p>
    <w:p>
      <w:pPr>
        <w:widowControl/>
        <w:adjustRightInd w:val="0"/>
        <w:snapToGrid w:val="0"/>
        <w:spacing w:line="360" w:lineRule="auto"/>
        <w:ind w:firstLine="562" w:firstLineChars="200"/>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二、合同续订</w:t>
      </w:r>
    </w:p>
    <w:p>
      <w:pPr>
        <w:numPr>
          <w:ilvl w:val="255"/>
          <w:numId w:val="0"/>
        </w:num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1.合同期满，本合同自然终止。双方如续订合同，应在该合同期满前30天以书面的形式通知对方。</w:t>
      </w:r>
    </w:p>
    <w:p>
      <w:pPr>
        <w:widowControl/>
        <w:adjustRightInd w:val="0"/>
        <w:snapToGrid w:val="0"/>
        <w:spacing w:line="360" w:lineRule="auto"/>
        <w:ind w:firstLine="560" w:firstLineChars="200"/>
        <w:jc w:val="left"/>
        <w:rPr>
          <w:rFonts w:cs="宋体" w:asciiTheme="minorEastAsia" w:hAnsiTheme="minorEastAsia" w:eastAsiaTheme="minorEastAsia"/>
          <w:sz w:val="28"/>
          <w:szCs w:val="28"/>
        </w:rPr>
      </w:pPr>
      <w:r>
        <w:rPr>
          <w:rFonts w:cs="宋体" w:asciiTheme="minorEastAsia" w:hAnsiTheme="minorEastAsia" w:eastAsiaTheme="minorEastAsia"/>
          <w:sz w:val="28"/>
          <w:szCs w:val="28"/>
        </w:rPr>
        <w:t>2.</w:t>
      </w:r>
      <w:r>
        <w:rPr>
          <w:rFonts w:hint="eastAsia" w:cs="宋体" w:asciiTheme="minorEastAsia" w:hAnsiTheme="minorEastAsia" w:eastAsiaTheme="minorEastAsia"/>
          <w:sz w:val="28"/>
          <w:szCs w:val="28"/>
        </w:rPr>
        <w:t>2024年合同期满经学校考核合格后，依照相关文件要求上报财政审批同意后可续订2025年度服务合同（依照云财采［2016］22号文作为续签第二年合同）。如因学校停止在分校区内办学而搬离场地，合同自动终止。</w:t>
      </w:r>
    </w:p>
    <w:p>
      <w:pPr>
        <w:widowControl/>
        <w:adjustRightInd w:val="0"/>
        <w:snapToGrid w:val="0"/>
        <w:spacing w:line="360" w:lineRule="auto"/>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三、合同终止</w:t>
      </w:r>
    </w:p>
    <w:p>
      <w:pPr>
        <w:widowControl/>
        <w:adjustRightInd w:val="0"/>
        <w:snapToGrid w:val="0"/>
        <w:spacing w:line="360" w:lineRule="auto"/>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1.年度合同期服务单位严重违约或者服务质量评价不合格，或者存在违约行为，甲方有权单方终止合同，并且甲方不再与中标服务单位签订下年度的合同，重新组织采购。</w:t>
      </w:r>
    </w:p>
    <w:p>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2.在一方违约而采取的任何补救措施无效情况下，任意一方均可向对方发出终止合同的书面通知书。</w:t>
      </w:r>
    </w:p>
    <w:p>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3.如果乙方未能按合同要求完成项目需求和履行合同规定的其他义务，甲方可向乙方发出终止合同的书面通知书。</w:t>
      </w:r>
    </w:p>
    <w:p>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4.乙方在收到甲方发出的违约通知后20天内，或经甲方书面认可延长的时间内未能纠正其过失，甲方可终止合同，据实结算相应费用。</w:t>
      </w:r>
    </w:p>
    <w:p>
      <w:pPr>
        <w:adjustRightInd w:val="0"/>
        <w:snapToGrid w:val="0"/>
        <w:spacing w:line="360" w:lineRule="auto"/>
        <w:ind w:firstLine="562" w:firstLineChars="20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第三条</w:t>
      </w:r>
      <w:r>
        <w:rPr>
          <w:rFonts w:asciiTheme="minorEastAsia" w:hAnsiTheme="minorEastAsia" w:eastAsiaTheme="minorEastAsia"/>
          <w:b/>
          <w:bCs/>
          <w:color w:val="000000"/>
          <w:sz w:val="28"/>
          <w:szCs w:val="28"/>
        </w:rPr>
        <w:t xml:space="preserve"> </w:t>
      </w:r>
      <w:r>
        <w:rPr>
          <w:rFonts w:hint="eastAsia" w:asciiTheme="minorEastAsia" w:hAnsiTheme="minorEastAsia" w:eastAsiaTheme="minorEastAsia"/>
          <w:b/>
          <w:bCs/>
          <w:color w:val="000000"/>
          <w:sz w:val="28"/>
          <w:szCs w:val="28"/>
        </w:rPr>
        <w:t>服务费用</w:t>
      </w:r>
    </w:p>
    <w:p>
      <w:pPr>
        <w:adjustRightInd w:val="0"/>
        <w:snapToGrid w:val="0"/>
        <w:spacing w:line="360" w:lineRule="auto"/>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lang w:val="zh-CN"/>
        </w:rPr>
        <w:t>一、合同总价人民币：</w:t>
      </w:r>
      <w:r>
        <w:rPr>
          <w:rFonts w:hint="eastAsia" w:asciiTheme="minorEastAsia" w:hAnsiTheme="minorEastAsia" w:eastAsiaTheme="minorEastAsia"/>
          <w:color w:val="000000"/>
          <w:kern w:val="0"/>
          <w:sz w:val="28"/>
          <w:szCs w:val="28"/>
        </w:rPr>
        <w:t>1043888.00元/年（大写：壹佰零肆万叁仟捌佰捌拾捌元整/年）。</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cs="宋体" w:asciiTheme="minorEastAsia" w:hAnsiTheme="minorEastAsia" w:eastAsiaTheme="minorEastAsia"/>
          <w:sz w:val="28"/>
          <w:szCs w:val="28"/>
        </w:rPr>
        <w:t>服务费包括但不限于乙方管理服务本项目产生的所有费用，包含开展物业服务过程中所发生的有关服务人员工资、社会保险、福利、办公费、管理费、培训费、税费、劳动设备、工具、耗材等费用。</w:t>
      </w:r>
    </w:p>
    <w:p>
      <w:pPr>
        <w:autoSpaceDE w:val="0"/>
        <w:autoSpaceDN w:val="0"/>
        <w:adjustRightInd w:val="0"/>
        <w:snapToGrid w:val="0"/>
        <w:spacing w:line="360" w:lineRule="auto"/>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以上价格包含整个项目合作或服务的全部内容，不得再有其他费用。</w:t>
      </w:r>
    </w:p>
    <w:p>
      <w:pPr>
        <w:pStyle w:val="2"/>
        <w:rPr>
          <w:rFonts w:asciiTheme="minorEastAsia" w:hAnsiTheme="minorEastAsia" w:eastAsiaTheme="minorEastAsia"/>
          <w:b w:val="0"/>
          <w:color w:val="000000"/>
          <w:spacing w:val="0"/>
          <w:kern w:val="0"/>
          <w:sz w:val="28"/>
          <w:szCs w:val="28"/>
          <w:lang w:val="zh-CN"/>
        </w:rPr>
      </w:pPr>
      <w:r>
        <w:rPr>
          <w:rFonts w:hint="eastAsia" w:asciiTheme="minorEastAsia" w:hAnsiTheme="minorEastAsia" w:eastAsiaTheme="minorEastAsia"/>
          <w:b w:val="0"/>
          <w:color w:val="000000"/>
          <w:spacing w:val="0"/>
          <w:kern w:val="0"/>
          <w:sz w:val="28"/>
          <w:szCs w:val="28"/>
          <w:lang w:val="zh-CN"/>
        </w:rPr>
        <w:t xml:space="preserve"> </w:t>
      </w:r>
      <w:r>
        <w:rPr>
          <w:rFonts w:asciiTheme="minorEastAsia" w:hAnsiTheme="minorEastAsia" w:eastAsiaTheme="minorEastAsia"/>
          <w:b w:val="0"/>
          <w:color w:val="000000"/>
          <w:spacing w:val="0"/>
          <w:kern w:val="0"/>
          <w:sz w:val="28"/>
          <w:szCs w:val="28"/>
          <w:lang w:val="zh-CN"/>
        </w:rPr>
        <w:t xml:space="preserve">   </w:t>
      </w:r>
      <w:r>
        <w:rPr>
          <w:rFonts w:hint="eastAsia" w:asciiTheme="minorEastAsia" w:hAnsiTheme="minorEastAsia" w:eastAsiaTheme="minorEastAsia"/>
          <w:b w:val="0"/>
          <w:color w:val="000000"/>
          <w:spacing w:val="0"/>
          <w:kern w:val="0"/>
          <w:sz w:val="28"/>
          <w:szCs w:val="28"/>
          <w:highlight w:val="none"/>
          <w:lang w:val="zh-CN"/>
        </w:rPr>
        <w:t>二、如在合同执行过程中出现甲方校区在校学生人数减少而停用部分楼宇，减少服务区</w:t>
      </w:r>
      <w:r>
        <w:rPr>
          <w:rFonts w:hint="eastAsia" w:asciiTheme="minorEastAsia" w:hAnsiTheme="minorEastAsia" w:eastAsiaTheme="minorEastAsia"/>
          <w:b w:val="0"/>
          <w:color w:val="000000"/>
          <w:spacing w:val="0"/>
          <w:kern w:val="0"/>
          <w:sz w:val="28"/>
          <w:szCs w:val="28"/>
          <w:highlight w:val="none"/>
          <w:u w:val="none"/>
          <w:lang w:val="zh-CN"/>
        </w:rPr>
        <w:t>域和服务人员，则双方根据</w:t>
      </w:r>
      <w:r>
        <w:rPr>
          <w:rFonts w:hint="eastAsia" w:asciiTheme="minorEastAsia" w:hAnsiTheme="minorEastAsia" w:eastAsiaTheme="minorEastAsia"/>
          <w:b w:val="0"/>
          <w:color w:val="000000"/>
          <w:spacing w:val="0"/>
          <w:kern w:val="0"/>
          <w:sz w:val="28"/>
          <w:szCs w:val="28"/>
          <w:highlight w:val="none"/>
          <w:u w:val="none"/>
          <w:lang w:val="en-US" w:eastAsia="zh-CN"/>
        </w:rPr>
        <w:t>学校使用的楼栋和需要配备的物业人员岗位数量来确定金额</w:t>
      </w:r>
      <w:r>
        <w:rPr>
          <w:rFonts w:hint="eastAsia" w:asciiTheme="minorEastAsia" w:hAnsiTheme="minorEastAsia" w:eastAsiaTheme="minorEastAsia"/>
          <w:b w:val="0"/>
          <w:color w:val="000000"/>
          <w:spacing w:val="0"/>
          <w:kern w:val="0"/>
          <w:sz w:val="28"/>
          <w:szCs w:val="28"/>
          <w:highlight w:val="none"/>
          <w:u w:val="none"/>
          <w:lang w:val="zh-CN"/>
        </w:rPr>
        <w:t>，</w:t>
      </w:r>
      <w:r>
        <w:rPr>
          <w:rFonts w:hint="eastAsia" w:asciiTheme="minorEastAsia" w:hAnsiTheme="minorEastAsia" w:eastAsiaTheme="minorEastAsia"/>
          <w:b w:val="0"/>
          <w:color w:val="000000"/>
          <w:spacing w:val="0"/>
          <w:kern w:val="0"/>
          <w:sz w:val="28"/>
          <w:szCs w:val="28"/>
          <w:highlight w:val="none"/>
          <w:u w:val="none"/>
          <w:lang w:val="en-US" w:eastAsia="zh-CN"/>
        </w:rPr>
        <w:t>或根据在场服务人员岗位工资进行据实核算，并扣</w:t>
      </w:r>
      <w:r>
        <w:rPr>
          <w:rFonts w:hint="eastAsia" w:asciiTheme="minorEastAsia" w:hAnsiTheme="minorEastAsia" w:eastAsiaTheme="minorEastAsia"/>
          <w:b w:val="0"/>
          <w:color w:val="000000"/>
          <w:spacing w:val="0"/>
          <w:kern w:val="0"/>
          <w:sz w:val="28"/>
          <w:szCs w:val="28"/>
          <w:highlight w:val="none"/>
          <w:u w:val="none"/>
          <w:lang w:val="zh-CN"/>
        </w:rPr>
        <w:t>减</w:t>
      </w:r>
      <w:r>
        <w:rPr>
          <w:rFonts w:hint="eastAsia" w:asciiTheme="minorEastAsia" w:hAnsiTheme="minorEastAsia" w:eastAsiaTheme="minorEastAsia"/>
          <w:b w:val="0"/>
          <w:color w:val="000000"/>
          <w:spacing w:val="0"/>
          <w:kern w:val="0"/>
          <w:sz w:val="28"/>
          <w:szCs w:val="28"/>
          <w:highlight w:val="none"/>
          <w:u w:val="none"/>
          <w:lang w:val="en-US" w:eastAsia="zh-CN"/>
        </w:rPr>
        <w:t>相应的</w:t>
      </w:r>
      <w:r>
        <w:rPr>
          <w:rFonts w:hint="eastAsia" w:asciiTheme="minorEastAsia" w:hAnsiTheme="minorEastAsia" w:eastAsiaTheme="minorEastAsia"/>
          <w:b w:val="0"/>
          <w:color w:val="000000"/>
          <w:spacing w:val="0"/>
          <w:kern w:val="0"/>
          <w:sz w:val="28"/>
          <w:szCs w:val="28"/>
          <w:highlight w:val="none"/>
          <w:u w:val="none"/>
          <w:lang w:val="zh-CN"/>
        </w:rPr>
        <w:t>服务费用。</w:t>
      </w:r>
    </w:p>
    <w:p>
      <w:pPr>
        <w:pStyle w:val="2"/>
        <w:adjustRightInd w:val="0"/>
        <w:snapToGrid w:val="0"/>
        <w:spacing w:line="360" w:lineRule="auto"/>
        <w:ind w:firstLine="562" w:firstLineChars="200"/>
        <w:rPr>
          <w:rFonts w:cs="宋体" w:asciiTheme="minorEastAsia" w:hAnsiTheme="minorEastAsia" w:eastAsiaTheme="minorEastAsia"/>
          <w:bCs/>
          <w:spacing w:val="0"/>
          <w:sz w:val="28"/>
          <w:szCs w:val="28"/>
        </w:rPr>
      </w:pPr>
      <w:r>
        <w:rPr>
          <w:rFonts w:hint="eastAsia" w:cs="宋体" w:asciiTheme="minorEastAsia" w:hAnsiTheme="minorEastAsia" w:eastAsiaTheme="minorEastAsia"/>
          <w:bCs/>
          <w:spacing w:val="0"/>
          <w:sz w:val="28"/>
          <w:szCs w:val="28"/>
        </w:rPr>
        <w:t xml:space="preserve">第四条 </w:t>
      </w:r>
      <w:r>
        <w:rPr>
          <w:rFonts w:cs="宋体" w:asciiTheme="minorEastAsia" w:hAnsiTheme="minorEastAsia" w:eastAsiaTheme="minorEastAsia"/>
          <w:bCs/>
          <w:spacing w:val="0"/>
          <w:sz w:val="28"/>
          <w:szCs w:val="28"/>
        </w:rPr>
        <w:t>履约保证</w:t>
      </w:r>
      <w:r>
        <w:rPr>
          <w:rFonts w:hint="eastAsia" w:cs="宋体" w:asciiTheme="minorEastAsia" w:hAnsiTheme="minorEastAsia" w:eastAsiaTheme="minorEastAsia"/>
          <w:bCs/>
          <w:spacing w:val="0"/>
          <w:sz w:val="28"/>
          <w:szCs w:val="28"/>
        </w:rPr>
        <w:t>金及</w:t>
      </w:r>
      <w:r>
        <w:rPr>
          <w:rFonts w:cs="宋体" w:asciiTheme="minorEastAsia" w:hAnsiTheme="minorEastAsia" w:eastAsiaTheme="minorEastAsia"/>
          <w:bCs/>
          <w:spacing w:val="0"/>
          <w:sz w:val="28"/>
          <w:szCs w:val="28"/>
        </w:rPr>
        <w:t>采购资金保证</w:t>
      </w:r>
    </w:p>
    <w:p>
      <w:pPr>
        <w:tabs>
          <w:tab w:val="left" w:pos="6930"/>
        </w:tabs>
        <w:autoSpaceDE w:val="0"/>
        <w:autoSpaceDN w:val="0"/>
        <w:adjustRightInd w:val="0"/>
        <w:snapToGrid w:val="0"/>
        <w:spacing w:line="360" w:lineRule="auto"/>
        <w:ind w:right="-154"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一、履约保证金按</w:t>
      </w:r>
      <w:r>
        <w:rPr>
          <w:rFonts w:cs="宋体" w:asciiTheme="minorEastAsia" w:hAnsiTheme="minorEastAsia" w:eastAsiaTheme="minorEastAsia"/>
          <w:sz w:val="28"/>
          <w:szCs w:val="28"/>
        </w:rPr>
        <w:t>合同总价的5%</w:t>
      </w:r>
      <w:r>
        <w:rPr>
          <w:rFonts w:hint="eastAsia" w:cs="宋体" w:asciiTheme="minorEastAsia" w:hAnsiTheme="minorEastAsia" w:eastAsiaTheme="minorEastAsia"/>
          <w:sz w:val="28"/>
          <w:szCs w:val="28"/>
        </w:rPr>
        <w:t>计为</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rPr>
        <w:t>人民币5</w:t>
      </w:r>
      <w:r>
        <w:rPr>
          <w:rFonts w:cs="宋体" w:asciiTheme="minorEastAsia" w:hAnsiTheme="minorEastAsia" w:eastAsiaTheme="minorEastAsia"/>
          <w:sz w:val="28"/>
          <w:szCs w:val="28"/>
        </w:rPr>
        <w:t>2000</w:t>
      </w:r>
      <w:r>
        <w:rPr>
          <w:rFonts w:hint="eastAsia" w:cs="宋体" w:asciiTheme="minorEastAsia" w:hAnsiTheme="minorEastAsia" w:eastAsiaTheme="minorEastAsia"/>
          <w:sz w:val="28"/>
          <w:szCs w:val="28"/>
        </w:rPr>
        <w:t>元整</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lang w:val="en-US" w:eastAsia="zh-CN"/>
        </w:rPr>
        <w:t>大写：伍万贰仟元整</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rPr>
        <w:t>，由乙方在合同签订后</w:t>
      </w:r>
      <w:r>
        <w:rPr>
          <w:rFonts w:cs="宋体" w:asciiTheme="minorEastAsia" w:hAnsiTheme="minorEastAsia" w:eastAsiaTheme="minorEastAsia"/>
          <w:sz w:val="28"/>
          <w:szCs w:val="28"/>
        </w:rPr>
        <w:t>7</w:t>
      </w:r>
      <w:r>
        <w:rPr>
          <w:rFonts w:hint="eastAsia" w:cs="宋体" w:asciiTheme="minorEastAsia" w:hAnsiTheme="minorEastAsia" w:eastAsiaTheme="minorEastAsia"/>
          <w:sz w:val="28"/>
          <w:szCs w:val="28"/>
        </w:rPr>
        <w:t>个工作日内向甲方指定账户转账支付，甲方开据收据。服务期限结束后无任何履约问题</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rPr>
        <w:t>甲方一次性无息退还乙方履约保证金。</w:t>
      </w:r>
    </w:p>
    <w:p>
      <w:pPr>
        <w:tabs>
          <w:tab w:val="left" w:pos="6930"/>
        </w:tabs>
        <w:autoSpaceDE w:val="0"/>
        <w:autoSpaceDN w:val="0"/>
        <w:adjustRightInd w:val="0"/>
        <w:snapToGrid w:val="0"/>
        <w:spacing w:line="360" w:lineRule="auto"/>
        <w:ind w:right="-154"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二、合同签订时，甲方应保证采购资金已落实并按照合同约定的时间及时向乙方支付合同款项。否则，由此产生的一切后果和导致的法律责任、行政责任均由甲方自行承担。</w:t>
      </w:r>
    </w:p>
    <w:p>
      <w:pPr>
        <w:tabs>
          <w:tab w:val="left" w:pos="6930"/>
        </w:tabs>
        <w:autoSpaceDE w:val="0"/>
        <w:autoSpaceDN w:val="0"/>
        <w:adjustRightInd w:val="0"/>
        <w:snapToGrid w:val="0"/>
        <w:spacing w:line="360" w:lineRule="auto"/>
        <w:ind w:right="-154" w:firstLine="281" w:firstLineChars="100"/>
        <w:jc w:val="lef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第五条 服务费支付方式</w:t>
      </w:r>
    </w:p>
    <w:p>
      <w:pPr>
        <w:tabs>
          <w:tab w:val="left" w:pos="6930"/>
        </w:tabs>
        <w:autoSpaceDE w:val="0"/>
        <w:autoSpaceDN w:val="0"/>
        <w:adjustRightInd w:val="0"/>
        <w:snapToGrid w:val="0"/>
        <w:spacing w:line="360" w:lineRule="auto"/>
        <w:ind w:right="-154" w:firstLine="280" w:firstLineChars="100"/>
        <w:jc w:val="left"/>
        <w:rPr>
          <w:rFonts w:asciiTheme="minorEastAsia" w:hAnsiTheme="minorEastAsia" w:eastAsiaTheme="minorEastAsia"/>
          <w:b/>
          <w:color w:val="000000"/>
          <w:sz w:val="28"/>
          <w:szCs w:val="28"/>
        </w:rPr>
      </w:pPr>
      <w:r>
        <w:rPr>
          <w:rFonts w:hint="eastAsia" w:asciiTheme="minorEastAsia" w:hAnsiTheme="minorEastAsia" w:eastAsiaTheme="minorEastAsia"/>
          <w:color w:val="000000"/>
          <w:sz w:val="28"/>
          <w:szCs w:val="28"/>
        </w:rPr>
        <w:t>一、本项目无预付款，服务费按季度支付，每季度按年度合同总价的25%计算，甲方对乙方进行季度考核，根据考核结果对应扣除后甲方向乙方支付服务费。</w:t>
      </w:r>
      <w:r>
        <w:rPr>
          <w:rFonts w:hint="eastAsia" w:cs="宋体" w:asciiTheme="minorEastAsia" w:hAnsiTheme="minorEastAsia" w:eastAsiaTheme="minorEastAsia"/>
          <w:sz w:val="28"/>
          <w:szCs w:val="28"/>
        </w:rPr>
        <w:t>（具体考核办法见附件二）</w:t>
      </w:r>
    </w:p>
    <w:p>
      <w:pPr>
        <w:adjustRightInd w:val="0"/>
        <w:snapToGrid w:val="0"/>
        <w:spacing w:line="360" w:lineRule="auto"/>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二、支付乙方账号信息如下：</w:t>
      </w:r>
    </w:p>
    <w:p>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账户名称：中高后勤服务（云南）有限公司 </w:t>
      </w:r>
    </w:p>
    <w:p>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账户号码：</w:t>
      </w:r>
      <w:r>
        <w:rPr>
          <w:rFonts w:cs="宋体" w:asciiTheme="minorEastAsia" w:hAnsiTheme="minorEastAsia" w:eastAsiaTheme="minorEastAsia"/>
          <w:sz w:val="28"/>
          <w:szCs w:val="28"/>
        </w:rPr>
        <w:t>5310 7813 3018 1501 1881 0</w:t>
      </w:r>
    </w:p>
    <w:p>
      <w:pPr>
        <w:adjustRightInd w:val="0"/>
        <w:snapToGrid w:val="0"/>
        <w:spacing w:line="360" w:lineRule="auto"/>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开户银行：交通银行昆明世纪城支行</w:t>
      </w:r>
    </w:p>
    <w:p>
      <w:pPr>
        <w:adjustRightInd w:val="0"/>
        <w:snapToGrid w:val="0"/>
        <w:spacing w:line="360" w:lineRule="auto"/>
        <w:ind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三、</w:t>
      </w:r>
      <w:r>
        <w:rPr>
          <w:rFonts w:hint="eastAsia" w:cs="宋体" w:asciiTheme="minorEastAsia" w:hAnsiTheme="minorEastAsia" w:eastAsiaTheme="minorEastAsia"/>
          <w:sz w:val="28"/>
          <w:szCs w:val="28"/>
          <w:lang w:val="en-US" w:eastAsia="zh-CN"/>
        </w:rPr>
        <w:t>甲方付款前，</w:t>
      </w:r>
      <w:r>
        <w:rPr>
          <w:rFonts w:hint="eastAsia" w:cs="宋体" w:asciiTheme="minorEastAsia" w:hAnsiTheme="minorEastAsia" w:eastAsiaTheme="minorEastAsia"/>
          <w:sz w:val="28"/>
          <w:szCs w:val="28"/>
        </w:rPr>
        <w:t>乙方</w:t>
      </w:r>
      <w:r>
        <w:rPr>
          <w:rFonts w:hint="eastAsia" w:cs="宋体" w:asciiTheme="minorEastAsia" w:hAnsiTheme="minorEastAsia" w:eastAsiaTheme="minorEastAsia"/>
          <w:sz w:val="28"/>
          <w:szCs w:val="28"/>
          <w:lang w:val="en-US" w:eastAsia="zh-CN"/>
        </w:rPr>
        <w:t>应</w:t>
      </w:r>
      <w:r>
        <w:rPr>
          <w:rFonts w:hint="eastAsia" w:cs="宋体" w:asciiTheme="minorEastAsia" w:hAnsiTheme="minorEastAsia" w:eastAsiaTheme="minorEastAsia"/>
          <w:sz w:val="28"/>
          <w:szCs w:val="28"/>
        </w:rPr>
        <w:t>根据服务费金额开具正式发票</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lang w:val="en-US" w:eastAsia="zh-CN"/>
        </w:rPr>
        <w:t>甲方未收到发票的，有权不支付费用，且不承担逾期付款的违约责任</w:t>
      </w:r>
      <w:r>
        <w:rPr>
          <w:rFonts w:hint="eastAsia" w:cs="宋体" w:asciiTheme="minorEastAsia" w:hAnsiTheme="minorEastAsia" w:eastAsiaTheme="minorEastAsia"/>
          <w:sz w:val="28"/>
          <w:szCs w:val="28"/>
        </w:rPr>
        <w:t>。</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第六条 甲乙双方的权利和义务</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（一）甲方的权利和义务</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1.审定乙方为履行本合同制定的服务工作计划、管理规章制度:检查乙方执行情况进行监督检查，对发现的问题及时通知乙方，并要求限期整改，组织对乙方进行季度考核和年度考核。</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2.督促乙方做好服务范围内的防火防盗等安全工作。</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3.按合同约定和根据考核验收办法和考核结果支付服务费。</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4.负责合同签订后与乙方联系和衔接，对乙方实施本项目过程进行监管控制，提出合理化建议，并有权制止乙方将要或正在损害甲方利益的行为。</w:t>
      </w:r>
    </w:p>
    <w:p>
      <w:pPr>
        <w:pStyle w:val="2"/>
        <w:adjustRightInd w:val="0"/>
        <w:snapToGrid w:val="0"/>
        <w:spacing w:line="360" w:lineRule="auto"/>
        <w:ind w:firstLine="528" w:firstLineChars="200"/>
        <w:rPr>
          <w:rFonts w:asciiTheme="minorEastAsia" w:hAnsiTheme="minorEastAsia" w:eastAsiaTheme="minorEastAsia"/>
          <w:b w:val="0"/>
          <w:bCs/>
          <w:color w:val="000000"/>
          <w:kern w:val="0"/>
          <w:sz w:val="28"/>
          <w:szCs w:val="28"/>
        </w:rPr>
      </w:pPr>
      <w:r>
        <w:rPr>
          <w:rFonts w:hint="eastAsia" w:asciiTheme="minorEastAsia" w:hAnsiTheme="minorEastAsia" w:eastAsiaTheme="minorEastAsia"/>
          <w:b w:val="0"/>
          <w:bCs/>
          <w:color w:val="000000"/>
          <w:kern w:val="0"/>
          <w:sz w:val="28"/>
          <w:szCs w:val="28"/>
        </w:rPr>
        <w:t>5.为乙方提供实施本项目所必须的场地、环境和维修耗材。</w:t>
      </w:r>
    </w:p>
    <w:p>
      <w:pPr>
        <w:pStyle w:val="2"/>
        <w:adjustRightInd w:val="0"/>
        <w:snapToGrid w:val="0"/>
        <w:spacing w:line="360" w:lineRule="auto"/>
        <w:ind w:firstLine="528" w:firstLineChars="200"/>
        <w:rPr>
          <w:rFonts w:asciiTheme="minorEastAsia" w:hAnsiTheme="minorEastAsia" w:eastAsiaTheme="minorEastAsia"/>
          <w:b w:val="0"/>
          <w:bCs/>
          <w:color w:val="000000"/>
          <w:kern w:val="0"/>
          <w:sz w:val="28"/>
          <w:szCs w:val="28"/>
        </w:rPr>
      </w:pPr>
      <w:r>
        <w:rPr>
          <w:rFonts w:hint="eastAsia" w:asciiTheme="minorEastAsia" w:hAnsiTheme="minorEastAsia" w:eastAsiaTheme="minorEastAsia"/>
          <w:b w:val="0"/>
          <w:bCs/>
          <w:color w:val="000000"/>
          <w:kern w:val="0"/>
          <w:sz w:val="28"/>
          <w:szCs w:val="28"/>
        </w:rPr>
        <w:t>6.检查、监督乙方管理工作的实施及规章制度的执行情况并有权提出管理方面的建议和具体要求。</w:t>
      </w:r>
    </w:p>
    <w:p>
      <w:pPr>
        <w:pStyle w:val="2"/>
        <w:adjustRightInd w:val="0"/>
        <w:snapToGrid w:val="0"/>
        <w:spacing w:line="360" w:lineRule="auto"/>
        <w:ind w:firstLine="528" w:firstLineChars="200"/>
        <w:rPr>
          <w:rFonts w:asciiTheme="minorEastAsia" w:hAnsiTheme="minorEastAsia" w:eastAsiaTheme="minorEastAsia"/>
          <w:b w:val="0"/>
          <w:bCs/>
          <w:color w:val="000000"/>
          <w:kern w:val="0"/>
          <w:sz w:val="28"/>
          <w:szCs w:val="28"/>
        </w:rPr>
      </w:pPr>
      <w:r>
        <w:rPr>
          <w:rFonts w:hint="eastAsia" w:asciiTheme="minorEastAsia" w:hAnsiTheme="minorEastAsia" w:eastAsiaTheme="minorEastAsia"/>
          <w:b w:val="0"/>
          <w:bCs/>
          <w:color w:val="000000"/>
          <w:kern w:val="0"/>
          <w:sz w:val="28"/>
          <w:szCs w:val="28"/>
        </w:rPr>
        <w:t>7.按合同规定享有乙方提供的服务。</w:t>
      </w:r>
    </w:p>
    <w:p>
      <w:pPr>
        <w:pStyle w:val="2"/>
        <w:adjustRightInd w:val="0"/>
        <w:snapToGrid w:val="0"/>
        <w:spacing w:line="360" w:lineRule="auto"/>
        <w:ind w:firstLine="528" w:firstLineChars="200"/>
        <w:rPr>
          <w:rFonts w:asciiTheme="minorEastAsia" w:hAnsiTheme="minorEastAsia" w:eastAsiaTheme="minorEastAsia"/>
          <w:b w:val="0"/>
          <w:bCs/>
          <w:color w:val="000000"/>
          <w:kern w:val="0"/>
          <w:sz w:val="28"/>
          <w:szCs w:val="28"/>
        </w:rPr>
      </w:pPr>
      <w:r>
        <w:rPr>
          <w:rFonts w:hint="eastAsia" w:asciiTheme="minorEastAsia" w:hAnsiTheme="minorEastAsia" w:eastAsiaTheme="minorEastAsia"/>
          <w:b w:val="0"/>
          <w:bCs/>
          <w:color w:val="000000"/>
          <w:kern w:val="0"/>
          <w:sz w:val="28"/>
          <w:szCs w:val="28"/>
        </w:rPr>
        <w:t>8.组织物业的交接验收工作。</w:t>
      </w:r>
    </w:p>
    <w:p>
      <w:pPr>
        <w:pStyle w:val="2"/>
        <w:adjustRightInd w:val="0"/>
        <w:snapToGrid w:val="0"/>
        <w:spacing w:line="360" w:lineRule="auto"/>
        <w:ind w:firstLine="528" w:firstLineChars="200"/>
        <w:rPr>
          <w:rFonts w:asciiTheme="minorEastAsia" w:hAnsiTheme="minorEastAsia" w:eastAsiaTheme="minorEastAsia"/>
          <w:b w:val="0"/>
          <w:bCs/>
          <w:color w:val="000000"/>
          <w:kern w:val="0"/>
          <w:sz w:val="28"/>
          <w:szCs w:val="28"/>
        </w:rPr>
      </w:pPr>
      <w:r>
        <w:rPr>
          <w:rFonts w:hint="eastAsia" w:asciiTheme="minorEastAsia" w:hAnsiTheme="minorEastAsia" w:eastAsiaTheme="minorEastAsia"/>
          <w:b w:val="0"/>
          <w:bCs/>
          <w:color w:val="000000"/>
          <w:kern w:val="0"/>
          <w:sz w:val="28"/>
          <w:szCs w:val="28"/>
        </w:rPr>
        <w:t>9.督促使用人遵守物业管理规章制度。</w:t>
      </w:r>
    </w:p>
    <w:p>
      <w:pPr>
        <w:pStyle w:val="2"/>
        <w:adjustRightInd w:val="0"/>
        <w:snapToGrid w:val="0"/>
        <w:spacing w:line="360" w:lineRule="auto"/>
        <w:ind w:firstLine="528" w:firstLineChars="200"/>
        <w:rPr>
          <w:rFonts w:asciiTheme="minorEastAsia" w:hAnsiTheme="minorEastAsia" w:eastAsiaTheme="minorEastAsia"/>
          <w:b w:val="0"/>
          <w:bCs/>
          <w:color w:val="000000"/>
          <w:kern w:val="0"/>
          <w:sz w:val="28"/>
          <w:szCs w:val="28"/>
        </w:rPr>
      </w:pPr>
      <w:r>
        <w:rPr>
          <w:rFonts w:hint="eastAsia" w:asciiTheme="minorEastAsia" w:hAnsiTheme="minorEastAsia" w:eastAsiaTheme="minorEastAsia"/>
          <w:b w:val="0"/>
          <w:bCs/>
          <w:color w:val="000000"/>
          <w:kern w:val="0"/>
          <w:sz w:val="28"/>
          <w:szCs w:val="28"/>
        </w:rPr>
        <w:t>10.甲方及甲方使用单位对乙方在服务区域内服务人员的人身、财产、物品及相关设施设备的保管、检查、维修更换、清洁等不负有任何责任。</w:t>
      </w:r>
    </w:p>
    <w:p>
      <w:pPr>
        <w:pStyle w:val="2"/>
        <w:adjustRightInd w:val="0"/>
        <w:snapToGrid w:val="0"/>
        <w:spacing w:line="360" w:lineRule="auto"/>
        <w:ind w:firstLine="528" w:firstLineChars="200"/>
        <w:rPr>
          <w:rFonts w:asciiTheme="minorEastAsia" w:hAnsiTheme="minorEastAsia" w:eastAsiaTheme="minorEastAsia"/>
          <w:b w:val="0"/>
          <w:bCs/>
          <w:color w:val="000000"/>
          <w:kern w:val="0"/>
          <w:sz w:val="28"/>
          <w:szCs w:val="28"/>
        </w:rPr>
      </w:pPr>
      <w:r>
        <w:rPr>
          <w:rFonts w:hint="eastAsia" w:asciiTheme="minorEastAsia" w:hAnsiTheme="minorEastAsia" w:eastAsiaTheme="minorEastAsia"/>
          <w:b w:val="0"/>
          <w:bCs/>
          <w:color w:val="000000"/>
          <w:kern w:val="0"/>
          <w:sz w:val="28"/>
          <w:szCs w:val="28"/>
        </w:rPr>
        <w:t>11.对物业服务方违反甲方管理制度的行为，有权根据情节轻重，采取劝阻、制止、报告乙方等措施。</w:t>
      </w:r>
    </w:p>
    <w:p>
      <w:pPr>
        <w:pStyle w:val="2"/>
        <w:adjustRightInd w:val="0"/>
        <w:snapToGrid w:val="0"/>
        <w:spacing w:line="360" w:lineRule="auto"/>
        <w:ind w:firstLine="528" w:firstLineChars="200"/>
        <w:rPr>
          <w:rFonts w:asciiTheme="minorEastAsia" w:hAnsiTheme="minorEastAsia" w:eastAsiaTheme="minorEastAsia"/>
          <w:b w:val="0"/>
          <w:bCs/>
          <w:color w:val="000000"/>
          <w:kern w:val="0"/>
          <w:sz w:val="28"/>
          <w:szCs w:val="28"/>
        </w:rPr>
      </w:pPr>
      <w:r>
        <w:rPr>
          <w:rFonts w:hint="eastAsia" w:asciiTheme="minorEastAsia" w:hAnsiTheme="minorEastAsia" w:eastAsiaTheme="minorEastAsia"/>
          <w:b w:val="0"/>
          <w:bCs/>
          <w:color w:val="000000"/>
          <w:kern w:val="0"/>
          <w:sz w:val="28"/>
          <w:szCs w:val="28"/>
        </w:rPr>
        <w:t>12.国家、地方政府的法规、政策规定由甲方承担的责任。</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（二）乙方的权利和义务</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1.根据有关法律、法规及本合同的约定，提供优质、高效的服务，保证按合同规定条款完成甲方项目，并接受甲方和使用人的监督。</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2.实行经甲方审定通过后的服务管理制度及相关服务承诺并向学生进行公示,</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3.有权要求甲方和物业使用人配合乙方的管理服务行为。</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4.对物业使用人违反服务管理制度的行为，有权根据情节轻重，采取劝阻、制止、报告甲方等措施。</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5.不承担物业自身或不符合相关法规要求造成的任何损失、责任。</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乙方管理好服务人员，统一着装并有明显的公司标识;承担服务人员为甲方提供服务过程中的安全教育和培训:如发生受伤、摔倒等安全事故时，及时救治，负责全程处理和赔付；承担所聘用员工的全部劳动用工风险。</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7.乙方进场服务人员有遵守甲方管理制度的义务，若主要管理人员变动，需书面通知甲方同意并备案。</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8.乙方对服务范围内所有教学设备设施的质量及损坏不负责任，其中由于乙方在服务过程中的人为损坏除外。</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9.参与甲方共同进行项目的验收。</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10.本合同终止时，应移交管理权，协助甲方作好服务的交接和善后工作，移交或配合甲方移交管理用房和物业管理的全部档案资料。</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11.按合同约定收取合同款项。</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第七条 验收及验收标准</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w:t>
      </w:r>
      <w:r>
        <w:rPr>
          <w:rFonts w:asciiTheme="minorEastAsia" w:hAnsiTheme="minorEastAsia" w:eastAsiaTheme="minorEastAsia"/>
          <w:color w:val="000000"/>
          <w:sz w:val="28"/>
          <w:szCs w:val="28"/>
        </w:rPr>
        <w:t>具体的验收程序、标准和要求如下：</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考核时间：云南林业职业技术学院对乙方每季度进行一次考核，每年进行一次综合考核，日常不定期进行巡视检查。</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考核标准：采用百分制计分标准，考核内容按考核表执行。</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考核人员：云南林业职业技术学院</w:t>
      </w:r>
      <w:r>
        <w:rPr>
          <w:rFonts w:hint="eastAsia" w:asciiTheme="minorEastAsia" w:hAnsiTheme="minorEastAsia" w:eastAsiaTheme="minorEastAsia"/>
          <w:color w:val="000000"/>
          <w:sz w:val="28"/>
          <w:szCs w:val="28"/>
          <w:lang w:val="en-US" w:eastAsia="zh-CN"/>
        </w:rPr>
        <w:t>杨林校区管理部、师生服务中心、教学服务中心、学生处、二级学院代表等</w:t>
      </w:r>
      <w:r>
        <w:rPr>
          <w:rFonts w:hint="eastAsia" w:asciiTheme="minorEastAsia" w:hAnsiTheme="minorEastAsia" w:eastAsiaTheme="minorEastAsia"/>
          <w:color w:val="000000"/>
          <w:sz w:val="28"/>
          <w:szCs w:val="28"/>
          <w:lang w:eastAsia="zh-CN"/>
        </w:rPr>
        <w:t>。</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考核方法：季度考核对应服务费用支付，年度考核确定合同续签。日常定期、不定期检查，对中标方管理服务采取现场检查、检查工作日检记录、询问工作人员、征求学校相关部门和师生的意见建议等方式进行，依据考核评价标准，得出季度考和年终综合考的综合得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二、考核评价结果运用：</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rPr>
        <w:t>．每季度考核结果运用：</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（1）每次考核得分90分以上（含90分），全额支付服务费；</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（2）每次考核得分90分以下80分以上（含80分），低于90分的部分每扣</w:t>
      </w:r>
      <w:r>
        <w:rPr>
          <w:rFonts w:hint="eastAsia" w:asciiTheme="minorEastAsia" w:hAnsiTheme="minorEastAsia" w:eastAsiaTheme="minorEastAsia"/>
          <w:color w:val="000000"/>
          <w:sz w:val="28"/>
          <w:szCs w:val="28"/>
          <w:lang w:val="en-US" w:eastAsia="zh-CN"/>
        </w:rPr>
        <w:t>0.1</w:t>
      </w:r>
      <w:r>
        <w:rPr>
          <w:rFonts w:hint="eastAsia" w:asciiTheme="minorEastAsia" w:hAnsiTheme="minorEastAsia" w:eastAsiaTheme="minorEastAsia"/>
          <w:color w:val="000000"/>
          <w:sz w:val="28"/>
          <w:szCs w:val="28"/>
        </w:rPr>
        <w:t>分对应扣服务费</w:t>
      </w:r>
      <w:r>
        <w:rPr>
          <w:rFonts w:hint="eastAsia" w:asciiTheme="minorEastAsia" w:hAnsiTheme="minorEastAsia" w:eastAsiaTheme="minorEastAsia"/>
          <w:color w:val="000000"/>
          <w:sz w:val="28"/>
          <w:szCs w:val="28"/>
          <w:lang w:val="en-US" w:eastAsia="zh-CN"/>
        </w:rPr>
        <w:t>1</w:t>
      </w:r>
      <w:r>
        <w:rPr>
          <w:rFonts w:hint="eastAsia" w:asciiTheme="minorEastAsia" w:hAnsiTheme="minorEastAsia" w:eastAsiaTheme="minorEastAsia"/>
          <w:color w:val="000000"/>
          <w:sz w:val="28"/>
          <w:szCs w:val="28"/>
        </w:rPr>
        <w:t>00元后，据实支付服务费。</w:t>
      </w:r>
    </w:p>
    <w:p>
      <w:pPr>
        <w:adjustRightInd w:val="0"/>
        <w:snapToGrid w:val="0"/>
        <w:spacing w:line="360" w:lineRule="auto"/>
        <w:ind w:firstLine="560" w:firstLineChars="200"/>
        <w:rPr>
          <w:rFonts w:hint="eastAsia" w:asciiTheme="minorEastAsia" w:hAnsiTheme="minorEastAsia" w:eastAsiaTheme="minorEastAsia"/>
          <w:color w:val="0000FF"/>
          <w:sz w:val="28"/>
          <w:szCs w:val="28"/>
        </w:rPr>
      </w:pP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lang w:val="en-US" w:eastAsia="zh-CN"/>
        </w:rPr>
        <w:t>3</w:t>
      </w: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rPr>
        <w:t>每次考核得分</w:t>
      </w:r>
      <w:r>
        <w:rPr>
          <w:rFonts w:hint="eastAsia" w:asciiTheme="minorEastAsia" w:hAnsiTheme="minorEastAsia" w:eastAsiaTheme="minorEastAsia"/>
          <w:color w:val="0000FF"/>
          <w:sz w:val="28"/>
          <w:szCs w:val="28"/>
          <w:lang w:val="en-US" w:eastAsia="zh-CN"/>
        </w:rPr>
        <w:t>80</w:t>
      </w:r>
      <w:r>
        <w:rPr>
          <w:rFonts w:hint="eastAsia" w:asciiTheme="minorEastAsia" w:hAnsiTheme="minorEastAsia" w:eastAsiaTheme="minorEastAsia"/>
          <w:color w:val="0000FF"/>
          <w:sz w:val="28"/>
          <w:szCs w:val="28"/>
        </w:rPr>
        <w:t>分以下</w:t>
      </w:r>
      <w:r>
        <w:rPr>
          <w:rFonts w:hint="eastAsia" w:asciiTheme="minorEastAsia" w:hAnsiTheme="minorEastAsia" w:eastAsiaTheme="minorEastAsia"/>
          <w:color w:val="0000FF"/>
          <w:sz w:val="28"/>
          <w:szCs w:val="28"/>
          <w:lang w:val="en-US" w:eastAsia="zh-CN"/>
        </w:rPr>
        <w:t>7</w:t>
      </w:r>
      <w:r>
        <w:rPr>
          <w:rFonts w:hint="eastAsia" w:asciiTheme="minorEastAsia" w:hAnsiTheme="minorEastAsia" w:eastAsiaTheme="minorEastAsia"/>
          <w:color w:val="0000FF"/>
          <w:sz w:val="28"/>
          <w:szCs w:val="28"/>
        </w:rPr>
        <w:t>0分以上（含</w:t>
      </w:r>
      <w:r>
        <w:rPr>
          <w:rFonts w:hint="eastAsia" w:asciiTheme="minorEastAsia" w:hAnsiTheme="minorEastAsia" w:eastAsiaTheme="minorEastAsia"/>
          <w:color w:val="0000FF"/>
          <w:sz w:val="28"/>
          <w:szCs w:val="28"/>
          <w:lang w:val="en-US" w:eastAsia="zh-CN"/>
        </w:rPr>
        <w:t>7</w:t>
      </w:r>
      <w:r>
        <w:rPr>
          <w:rFonts w:hint="eastAsia" w:asciiTheme="minorEastAsia" w:hAnsiTheme="minorEastAsia" w:eastAsiaTheme="minorEastAsia"/>
          <w:color w:val="0000FF"/>
          <w:sz w:val="28"/>
          <w:szCs w:val="28"/>
        </w:rPr>
        <w:t>0分）</w:t>
      </w: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rPr>
        <w:t>低于</w:t>
      </w:r>
      <w:r>
        <w:rPr>
          <w:rFonts w:hint="eastAsia" w:asciiTheme="minorEastAsia" w:hAnsiTheme="minorEastAsia" w:eastAsiaTheme="minorEastAsia"/>
          <w:color w:val="0000FF"/>
          <w:sz w:val="28"/>
          <w:szCs w:val="28"/>
          <w:lang w:val="en-US" w:eastAsia="zh-CN"/>
        </w:rPr>
        <w:t>80</w:t>
      </w:r>
      <w:r>
        <w:rPr>
          <w:rFonts w:hint="eastAsia" w:asciiTheme="minorEastAsia" w:hAnsiTheme="minorEastAsia" w:eastAsiaTheme="minorEastAsia"/>
          <w:color w:val="0000FF"/>
          <w:sz w:val="28"/>
          <w:szCs w:val="28"/>
        </w:rPr>
        <w:t>分的部分每扣</w:t>
      </w:r>
      <w:r>
        <w:rPr>
          <w:rFonts w:hint="eastAsia" w:asciiTheme="minorEastAsia" w:hAnsiTheme="minorEastAsia" w:eastAsiaTheme="minorEastAsia"/>
          <w:color w:val="0000FF"/>
          <w:sz w:val="28"/>
          <w:szCs w:val="28"/>
          <w:lang w:val="en-US" w:eastAsia="zh-CN"/>
        </w:rPr>
        <w:t>0.1</w:t>
      </w:r>
      <w:r>
        <w:rPr>
          <w:rFonts w:hint="eastAsia" w:asciiTheme="minorEastAsia" w:hAnsiTheme="minorEastAsia" w:eastAsiaTheme="minorEastAsia"/>
          <w:color w:val="0000FF"/>
          <w:sz w:val="28"/>
          <w:szCs w:val="28"/>
        </w:rPr>
        <w:t>分对应扣服务费</w:t>
      </w:r>
      <w:r>
        <w:rPr>
          <w:rFonts w:hint="eastAsia" w:asciiTheme="minorEastAsia" w:hAnsiTheme="minorEastAsia" w:eastAsiaTheme="minorEastAsia"/>
          <w:color w:val="0000FF"/>
          <w:sz w:val="28"/>
          <w:szCs w:val="28"/>
          <w:lang w:val="en-US" w:eastAsia="zh-CN"/>
        </w:rPr>
        <w:t>5</w:t>
      </w:r>
      <w:r>
        <w:rPr>
          <w:rFonts w:hint="eastAsia" w:asciiTheme="minorEastAsia" w:hAnsiTheme="minorEastAsia" w:eastAsiaTheme="minorEastAsia"/>
          <w:color w:val="0000FF"/>
          <w:sz w:val="28"/>
          <w:szCs w:val="28"/>
        </w:rPr>
        <w:t>00元后，据实支付服务费。</w:t>
      </w:r>
    </w:p>
    <w:p>
      <w:pPr>
        <w:numPr>
          <w:ilvl w:val="-1"/>
          <w:numId w:val="0"/>
        </w:numPr>
        <w:adjustRightInd w:val="0"/>
        <w:snapToGrid w:val="0"/>
        <w:spacing w:line="360" w:lineRule="auto"/>
        <w:ind w:firstLine="560" w:firstLineChars="200"/>
        <w:rPr>
          <w:rFonts w:hint="eastAsia" w:asciiTheme="minorEastAsia" w:hAnsiTheme="minorEastAsia" w:eastAsiaTheme="minorEastAsia"/>
          <w:b w:val="0"/>
          <w:color w:val="0000FF"/>
          <w:spacing w:val="0"/>
          <w:sz w:val="28"/>
          <w:szCs w:val="28"/>
          <w:lang w:eastAsia="zh-CN"/>
        </w:rPr>
      </w:pP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lang w:val="en-US" w:eastAsia="zh-CN"/>
        </w:rPr>
        <w:t>4</w:t>
      </w: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rPr>
        <w:t>每次考核得分</w:t>
      </w:r>
      <w:r>
        <w:rPr>
          <w:rFonts w:hint="eastAsia" w:asciiTheme="minorEastAsia" w:hAnsiTheme="minorEastAsia" w:eastAsiaTheme="minorEastAsia"/>
          <w:color w:val="0000FF"/>
          <w:sz w:val="28"/>
          <w:szCs w:val="28"/>
          <w:lang w:val="en-US" w:eastAsia="zh-CN"/>
        </w:rPr>
        <w:t>70</w:t>
      </w:r>
      <w:r>
        <w:rPr>
          <w:rFonts w:hint="eastAsia" w:asciiTheme="minorEastAsia" w:hAnsiTheme="minorEastAsia" w:eastAsiaTheme="minorEastAsia"/>
          <w:color w:val="0000FF"/>
          <w:sz w:val="28"/>
          <w:szCs w:val="28"/>
        </w:rPr>
        <w:t>分以下</w:t>
      </w: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rPr>
        <w:t>低于</w:t>
      </w:r>
      <w:r>
        <w:rPr>
          <w:rFonts w:hint="eastAsia" w:asciiTheme="minorEastAsia" w:hAnsiTheme="minorEastAsia" w:eastAsiaTheme="minorEastAsia"/>
          <w:color w:val="0000FF"/>
          <w:sz w:val="28"/>
          <w:szCs w:val="28"/>
          <w:lang w:val="en-US" w:eastAsia="zh-CN"/>
        </w:rPr>
        <w:t>70</w:t>
      </w:r>
      <w:r>
        <w:rPr>
          <w:rFonts w:hint="eastAsia" w:asciiTheme="minorEastAsia" w:hAnsiTheme="minorEastAsia" w:eastAsiaTheme="minorEastAsia"/>
          <w:color w:val="0000FF"/>
          <w:sz w:val="28"/>
          <w:szCs w:val="28"/>
        </w:rPr>
        <w:t>分的部分每扣</w:t>
      </w:r>
      <w:r>
        <w:rPr>
          <w:rFonts w:hint="eastAsia" w:asciiTheme="minorEastAsia" w:hAnsiTheme="minorEastAsia" w:eastAsiaTheme="minorEastAsia"/>
          <w:color w:val="0000FF"/>
          <w:sz w:val="28"/>
          <w:szCs w:val="28"/>
          <w:lang w:val="en-US" w:eastAsia="zh-CN"/>
        </w:rPr>
        <w:t>0.1</w:t>
      </w:r>
      <w:r>
        <w:rPr>
          <w:rFonts w:hint="eastAsia" w:asciiTheme="minorEastAsia" w:hAnsiTheme="minorEastAsia" w:eastAsiaTheme="minorEastAsia"/>
          <w:color w:val="0000FF"/>
          <w:sz w:val="28"/>
          <w:szCs w:val="28"/>
        </w:rPr>
        <w:t>分对应扣服务费</w:t>
      </w:r>
      <w:r>
        <w:rPr>
          <w:rFonts w:hint="eastAsia" w:asciiTheme="minorEastAsia" w:hAnsiTheme="minorEastAsia" w:eastAsiaTheme="minorEastAsia"/>
          <w:color w:val="0000FF"/>
          <w:sz w:val="28"/>
          <w:szCs w:val="28"/>
          <w:lang w:val="en-US" w:eastAsia="zh-CN"/>
        </w:rPr>
        <w:t>10</w:t>
      </w:r>
      <w:r>
        <w:rPr>
          <w:rFonts w:hint="eastAsia" w:asciiTheme="minorEastAsia" w:hAnsiTheme="minorEastAsia" w:eastAsiaTheme="minorEastAsia"/>
          <w:color w:val="0000FF"/>
          <w:sz w:val="28"/>
          <w:szCs w:val="28"/>
        </w:rPr>
        <w:t>00元后，据实支付服务费。</w:t>
      </w:r>
      <w:r>
        <w:rPr>
          <w:rFonts w:hint="eastAsia" w:asciiTheme="minorEastAsia" w:hAnsiTheme="minorEastAsia" w:eastAsiaTheme="minorEastAsia"/>
          <w:color w:val="0000FF"/>
          <w:sz w:val="28"/>
          <w:szCs w:val="28"/>
          <w:lang w:val="en-US" w:eastAsia="zh-CN"/>
        </w:rPr>
        <w:t>同时甲方有权终止合同。</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rPr>
        <w:t>年度服务质量综合量化评价考核结果运用：</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（1）考核为合格的，服务期限内续签下一年度服务合同；</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（2）考核为不合格的，不予续签合同。</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rPr>
        <w:t>.考核检查过程发现的问题，采购方以书面形成下达整改通知，限期整改。乙方限期内给予整改，若仍整改不合格，采购方有权终止服务合同。</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第八条 违约责任</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乙方未能履行合同</w:t>
      </w:r>
      <w:r>
        <w:rPr>
          <w:rFonts w:hint="eastAsia" w:asciiTheme="minorEastAsia" w:hAnsiTheme="minorEastAsia" w:eastAsiaTheme="minorEastAsia"/>
          <w:color w:val="000000"/>
          <w:sz w:val="28"/>
          <w:szCs w:val="28"/>
          <w:lang w:val="en-US" w:eastAsia="zh-CN"/>
        </w:rPr>
        <w:t>和附件约定或承诺的</w:t>
      </w:r>
      <w:r>
        <w:rPr>
          <w:rFonts w:hint="eastAsia" w:asciiTheme="minorEastAsia" w:hAnsiTheme="minorEastAsia" w:eastAsiaTheme="minorEastAsia"/>
          <w:color w:val="000000"/>
          <w:sz w:val="28"/>
          <w:szCs w:val="28"/>
        </w:rPr>
        <w:t>义务，不能达到甲方要求的管理目标，甲方有权追究乙方违约与赔偿责任并终止合同。</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甲方违反本合同约定的义务，致使乙方不能完成本合同约定的服务内容和标准的，乙方有权要求甲方承担违约与赔偿责任并终止合同。</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第九条 甲方有权拒付合同价以外的任何费用；乙方有权拒绝合同整体范围以外的条件。</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第十条 甲乙双方在履行合同过程中发生纠纷，应友好协商，协商不成按以下方式处理：（请在□内打√，其余打×）</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□向合同签订地仲裁部门申请仲裁；</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sym w:font="Wingdings 2" w:char="0052"/>
      </w:r>
      <w:r>
        <w:rPr>
          <w:rFonts w:hint="eastAsia" w:asciiTheme="minorEastAsia" w:hAnsiTheme="minorEastAsia" w:eastAsiaTheme="minorEastAsia"/>
          <w:b/>
          <w:bCs/>
          <w:color w:val="000000"/>
          <w:sz w:val="28"/>
          <w:szCs w:val="28"/>
        </w:rPr>
        <w:t>向合同签订地人民法院管辖提起诉讼。</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第十一条 本合同其他未尽事宜，按《中华人民共和国民法典》有关规定处理。</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第十二条 本合同一式</w:t>
      </w:r>
      <w:r>
        <w:rPr>
          <w:rFonts w:hint="eastAsia" w:asciiTheme="minorEastAsia" w:hAnsiTheme="minorEastAsia" w:eastAsiaTheme="minorEastAsia"/>
          <w:b/>
          <w:bCs/>
          <w:color w:val="000000"/>
          <w:sz w:val="28"/>
          <w:szCs w:val="28"/>
          <w:lang w:val="en-US" w:eastAsia="zh-CN"/>
        </w:rPr>
        <w:t>六</w:t>
      </w:r>
      <w:r>
        <w:rPr>
          <w:rFonts w:hint="eastAsia" w:asciiTheme="minorEastAsia" w:hAnsiTheme="minorEastAsia" w:eastAsiaTheme="minorEastAsia"/>
          <w:b/>
          <w:bCs/>
          <w:color w:val="000000"/>
          <w:sz w:val="28"/>
          <w:szCs w:val="28"/>
        </w:rPr>
        <w:t>份，甲方</w:t>
      </w:r>
      <w:r>
        <w:rPr>
          <w:rFonts w:hint="eastAsia" w:asciiTheme="minorEastAsia" w:hAnsiTheme="minorEastAsia" w:eastAsiaTheme="minorEastAsia"/>
          <w:b/>
          <w:bCs/>
          <w:color w:val="000000"/>
          <w:sz w:val="28"/>
          <w:szCs w:val="28"/>
          <w:lang w:val="en-US" w:eastAsia="zh-CN"/>
        </w:rPr>
        <w:t>四</w:t>
      </w:r>
      <w:r>
        <w:rPr>
          <w:rFonts w:hint="eastAsia" w:asciiTheme="minorEastAsia" w:hAnsiTheme="minorEastAsia" w:eastAsiaTheme="minorEastAsia"/>
          <w:b/>
          <w:bCs/>
          <w:color w:val="000000"/>
          <w:sz w:val="28"/>
          <w:szCs w:val="28"/>
        </w:rPr>
        <w:t>份（含监督管理部门备案的一份），乙方</w:t>
      </w:r>
      <w:r>
        <w:rPr>
          <w:rFonts w:hint="eastAsia" w:asciiTheme="minorEastAsia" w:hAnsiTheme="minorEastAsia" w:eastAsiaTheme="minorEastAsia"/>
          <w:b/>
          <w:bCs/>
          <w:color w:val="000000"/>
          <w:sz w:val="28"/>
          <w:szCs w:val="28"/>
          <w:lang w:val="en-US" w:eastAsia="zh-CN"/>
        </w:rPr>
        <w:t>两</w:t>
      </w:r>
      <w:r>
        <w:rPr>
          <w:rFonts w:hint="eastAsia" w:asciiTheme="minorEastAsia" w:hAnsiTheme="minorEastAsia" w:eastAsiaTheme="minorEastAsia"/>
          <w:b/>
          <w:bCs/>
          <w:color w:val="000000"/>
          <w:sz w:val="28"/>
          <w:szCs w:val="28"/>
        </w:rPr>
        <w:t>份（含用于结算支付的一份）。</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第十三条 本合同自甲乙双方</w:t>
      </w:r>
      <w:r>
        <w:rPr>
          <w:rFonts w:hint="eastAsia" w:asciiTheme="minorEastAsia" w:hAnsiTheme="minorEastAsia" w:eastAsiaTheme="minorEastAsia"/>
          <w:b/>
          <w:bCs/>
          <w:color w:val="000000"/>
          <w:sz w:val="28"/>
          <w:szCs w:val="28"/>
          <w:lang w:val="en-US" w:eastAsia="zh-CN"/>
        </w:rPr>
        <w:t>法定代表人或授代表签字并加盖公章</w:t>
      </w:r>
      <w:r>
        <w:rPr>
          <w:rFonts w:hint="eastAsia" w:asciiTheme="minorEastAsia" w:hAnsiTheme="minorEastAsia" w:eastAsiaTheme="minorEastAsia"/>
          <w:b/>
          <w:bCs/>
          <w:color w:val="000000"/>
          <w:sz w:val="28"/>
          <w:szCs w:val="28"/>
        </w:rPr>
        <w:t>之日起生效。</w:t>
      </w:r>
    </w:p>
    <w:p>
      <w:pPr>
        <w:autoSpaceDE w:val="0"/>
        <w:autoSpaceDN w:val="0"/>
        <w:adjustRightInd w:val="0"/>
        <w:snapToGrid w:val="0"/>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第十四条 本合同不可分割之部分及解释顺序</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 合同书及附件；</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 中标通知书；</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 中标人投标文件及澄清文件；</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 招标文件。</w:t>
      </w:r>
    </w:p>
    <w:p>
      <w:pPr>
        <w:autoSpaceDE w:val="0"/>
        <w:autoSpaceDN w:val="0"/>
        <w:adjustRightInd w:val="0"/>
        <w:snapToGrid w:val="0"/>
        <w:spacing w:line="360" w:lineRule="auto"/>
        <w:ind w:firstLine="560" w:firstLineChars="200"/>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5. </w:t>
      </w:r>
      <w:r>
        <w:rPr>
          <w:rFonts w:hint="eastAsia" w:asciiTheme="minorEastAsia" w:hAnsiTheme="minorEastAsia" w:eastAsiaTheme="minorEastAsia"/>
          <w:color w:val="000000"/>
          <w:sz w:val="28"/>
          <w:szCs w:val="28"/>
        </w:rPr>
        <w:t>甲乙双方认定的其它必要文件</w:t>
      </w:r>
    </w:p>
    <w:p>
      <w:pPr>
        <w:autoSpaceDE w:val="0"/>
        <w:autoSpaceDN w:val="0"/>
        <w:adjustRightInd w:val="0"/>
        <w:snapToGrid w:val="0"/>
        <w:spacing w:line="360" w:lineRule="auto"/>
        <w:ind w:firstLine="562"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第十五条 附件名称</w:t>
      </w:r>
    </w:p>
    <w:p>
      <w:pPr>
        <w:pStyle w:val="11"/>
        <w:adjustRightInd w:val="0"/>
        <w:snapToGrid w:val="0"/>
        <w:spacing w:after="0" w:line="360" w:lineRule="auto"/>
        <w:ind w:left="0" w:leftChars="0" w:firstLine="816" w:firstLineChars="3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附件一：服务内容标准及要求</w:t>
      </w:r>
    </w:p>
    <w:p>
      <w:pPr>
        <w:adjustRightInd w:val="0"/>
        <w:snapToGrid w:val="0"/>
        <w:spacing w:line="360" w:lineRule="auto"/>
        <w:rPr>
          <w:rFonts w:asciiTheme="minorEastAsia" w:hAnsiTheme="minorEastAsia" w:eastAsiaTheme="minorEastAsia"/>
          <w:color w:val="000000"/>
          <w:spacing w:val="-4"/>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color w:val="000000"/>
          <w:spacing w:val="-4"/>
          <w:sz w:val="28"/>
          <w:szCs w:val="28"/>
        </w:rPr>
        <w:t>附件二：考核办法</w:t>
      </w:r>
    </w:p>
    <w:p>
      <w:pPr>
        <w:pStyle w:val="2"/>
        <w:ind w:firstLine="816" w:firstLineChars="300"/>
        <w:rPr>
          <w:rFonts w:hint="eastAsia"/>
          <w:b w:val="0"/>
          <w:bCs/>
        </w:rPr>
      </w:pPr>
      <w:r>
        <w:rPr>
          <w:rFonts w:hint="eastAsia" w:asciiTheme="minorEastAsia" w:hAnsiTheme="minorEastAsia" w:eastAsiaTheme="minorEastAsia"/>
          <w:b w:val="0"/>
          <w:bCs/>
          <w:color w:val="000000"/>
          <w:spacing w:val="-4"/>
          <w:sz w:val="28"/>
          <w:szCs w:val="28"/>
        </w:rPr>
        <w:t>附件三：服务承诺</w:t>
      </w:r>
    </w:p>
    <w:p>
      <w:pPr>
        <w:adjustRightInd w:val="0"/>
        <w:snapToGrid w:val="0"/>
        <w:spacing w:line="360" w:lineRule="auto"/>
        <w:rPr>
          <w:rFonts w:asciiTheme="minorEastAsia" w:hAnsiTheme="minorEastAsia" w:eastAsiaTheme="minorEastAsia"/>
          <w:color w:val="000000"/>
          <w:kern w:val="0"/>
          <w:sz w:val="28"/>
          <w:szCs w:val="28"/>
          <w:lang w:val="zh-CN"/>
        </w:rPr>
      </w:pPr>
      <w:r>
        <w:rPr>
          <w:rFonts w:asciiTheme="minorEastAsia" w:hAnsiTheme="minorEastAsia" w:eastAsiaTheme="minorEastAsia"/>
          <w:color w:val="000000"/>
          <w:kern w:val="0"/>
          <w:sz w:val="28"/>
          <w:szCs w:val="28"/>
          <w:lang w:val="zh-CN"/>
        </w:rPr>
        <w:br w:type="page"/>
      </w:r>
    </w:p>
    <w:p>
      <w:pPr>
        <w:pStyle w:val="2"/>
        <w:adjustRightInd w:val="0"/>
        <w:snapToGrid w:val="0"/>
        <w:spacing w:line="360" w:lineRule="auto"/>
        <w:rPr>
          <w:rFonts w:asciiTheme="minorEastAsia" w:hAnsiTheme="minorEastAsia" w:eastAsiaTheme="minorEastAsia"/>
          <w:sz w:val="28"/>
          <w:szCs w:val="28"/>
          <w:lang w:val="zh-CN"/>
        </w:rPr>
      </w:pPr>
      <w:r>
        <w:rPr>
          <w:rFonts w:hint="eastAsia" w:asciiTheme="minorEastAsia" w:hAnsiTheme="minorEastAsia" w:eastAsiaTheme="minorEastAsia"/>
          <w:color w:val="000000"/>
          <w:sz w:val="28"/>
          <w:szCs w:val="28"/>
        </w:rPr>
        <w:t>附件一：服务内容标准及要求</w:t>
      </w:r>
    </w:p>
    <w:p>
      <w:pPr>
        <w:adjustRightInd w:val="0"/>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一、简要概况：</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云南林业职业技术学院杨林校区：2023年春季学期在校学生有8390人，2023年秋季学期在校学生</w:t>
      </w:r>
      <w:r>
        <w:rPr>
          <w:rFonts w:hint="eastAsia" w:asciiTheme="minorEastAsia" w:hAnsiTheme="minorEastAsia" w:eastAsiaTheme="minorEastAsia"/>
          <w:color w:val="000000"/>
          <w:sz w:val="28"/>
          <w:szCs w:val="28"/>
          <w:lang w:val="en-US" w:eastAsia="zh-CN"/>
        </w:rPr>
        <w:t>为</w:t>
      </w:r>
      <w:r>
        <w:rPr>
          <w:rFonts w:hint="eastAsia" w:asciiTheme="minorEastAsia" w:hAnsiTheme="minorEastAsia" w:eastAsiaTheme="minorEastAsia"/>
          <w:color w:val="000000"/>
          <w:sz w:val="28"/>
          <w:szCs w:val="28"/>
        </w:rPr>
        <w:t>9</w:t>
      </w:r>
      <w:r>
        <w:rPr>
          <w:rFonts w:hint="eastAsia" w:asciiTheme="minorEastAsia" w:hAnsiTheme="minorEastAsia" w:eastAsiaTheme="minorEastAsia"/>
          <w:color w:val="000000"/>
          <w:sz w:val="28"/>
          <w:szCs w:val="28"/>
          <w:lang w:val="en-US" w:eastAsia="zh-CN"/>
        </w:rPr>
        <w:t>525</w:t>
      </w:r>
      <w:r>
        <w:rPr>
          <w:rFonts w:hint="eastAsia" w:asciiTheme="minorEastAsia" w:hAnsiTheme="minorEastAsia" w:eastAsiaTheme="minorEastAsia"/>
          <w:color w:val="000000"/>
          <w:sz w:val="28"/>
          <w:szCs w:val="28"/>
        </w:rPr>
        <w:t>人</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highlight w:val="none"/>
        </w:rPr>
        <w:t>教室107间，</w:t>
      </w:r>
      <w:r>
        <w:rPr>
          <w:rFonts w:hint="eastAsia" w:asciiTheme="minorEastAsia" w:hAnsiTheme="minorEastAsia" w:eastAsiaTheme="minorEastAsia"/>
          <w:color w:val="000000"/>
          <w:sz w:val="28"/>
          <w:szCs w:val="28"/>
        </w:rPr>
        <w:t>学生宿舍4栋，宿舍走廊过道面积11548平方米。</w:t>
      </w:r>
      <w:r>
        <w:rPr>
          <w:rFonts w:hint="eastAsia" w:asciiTheme="minorEastAsia" w:hAnsiTheme="minorEastAsia" w:eastAsiaTheme="minorEastAsia"/>
          <w:color w:val="000000"/>
          <w:sz w:val="28"/>
          <w:szCs w:val="28"/>
          <w:lang w:val="en-US" w:eastAsia="zh-CN"/>
        </w:rPr>
        <w:t>2024年秋季学期在校生为4400人</w:t>
      </w:r>
      <w:r>
        <w:rPr>
          <w:rFonts w:hint="eastAsia" w:asciiTheme="minorEastAsia" w:hAnsiTheme="minorEastAsia" w:eastAsiaTheme="minorEastAsia"/>
          <w:color w:val="000000"/>
          <w:sz w:val="28"/>
          <w:szCs w:val="28"/>
        </w:rPr>
        <w:t>。</w:t>
      </w:r>
    </w:p>
    <w:p>
      <w:pPr>
        <w:adjustRightInd w:val="0"/>
        <w:snapToGrid w:val="0"/>
        <w:spacing w:line="360" w:lineRule="auto"/>
        <w:rPr>
          <w:rFonts w:cs="仿宋" w:asciiTheme="minorEastAsia" w:hAnsiTheme="minorEastAsia" w:eastAsiaTheme="minorEastAsia"/>
          <w:b/>
          <w:bCs/>
          <w:color w:val="000000"/>
          <w:kern w:val="0"/>
          <w:sz w:val="28"/>
          <w:szCs w:val="28"/>
          <w:shd w:val="clear" w:color="auto" w:fill="FFFFFF"/>
          <w:lang w:bidi="ar"/>
        </w:rPr>
      </w:pPr>
      <w:r>
        <w:rPr>
          <w:rFonts w:hint="eastAsia" w:asciiTheme="minorEastAsia" w:hAnsiTheme="minorEastAsia" w:eastAsiaTheme="minorEastAsia"/>
          <w:b/>
          <w:bCs/>
          <w:color w:val="000000"/>
          <w:sz w:val="28"/>
          <w:szCs w:val="28"/>
        </w:rPr>
        <w:t>二、需执行的国家相关标准、行业标准及规范：</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1.执行国家物业从业标准和行为规范；</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2.卫生标准按国家卫生城市要求标准执行；</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3.物业管理条例；</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4.物业管理条例实施细则2020版。</w:t>
      </w:r>
    </w:p>
    <w:p>
      <w:pPr>
        <w:adjustRightInd w:val="0"/>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三、服务内容：</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杨林校区服务内容：水电维修、宿舍管理、教室管理、校园保洁。</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服务区域：教室107间，学生宿舍4栋，宿舍走廊过道面积11548平方米。教室区域分散零散，服务范围为2栋、8栋、9栋、10栋、11栋、12栋、13栋、25栋等教学楼的教室管理。</w:t>
      </w:r>
    </w:p>
    <w:p>
      <w:pPr>
        <w:adjustRightInd w:val="0"/>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四、目标要求（或满意度）：</w:t>
      </w:r>
    </w:p>
    <w:p>
      <w:pPr>
        <w:adjustRightInd w:val="0"/>
        <w:snapToGrid w:val="0"/>
        <w:spacing w:line="360" w:lineRule="auto"/>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（一）学生公寓管理服务内容和要求</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1.学生公寓楼楼内安全、秩序的综合管理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（1）挂牌上岗、礼貌待客，使用文明用语、微笑服务。</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（2）按照采购人要求配备值班人员，严格遵守岗位职责，按公寓楼的作息时间要求开闭大门和电源。</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（3）向导咨询、有求必应、主动热情为师生解决问题。开展便利服务工作。</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（4）做好宿舍公寓钥匙的管理工作及使用记录。</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（5）做好报修维修并严格登记。</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（6）配合做好学生宿舍的违规电器查处和禁酒、管制刀具的监管</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（7）做好日常安全检查管理；配合甲方开展宿舍、“六T”标准建设。</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（8）对宿舍公寓住宿人员辨识率达到60%以上。</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（9）做好高峰人流期间的人员疏导工作，确保岀入口畅通，遇紧急情况及时疏散人员。</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（10）做好门禁管理，严防闲杂人员进入公寓宿舍楼。</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（11）设置失物招领处，妥善保管师生丢失的物品，做好登记及领取记录。</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（12）对晚归学生进行信息登记。</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（13）对晚归信息进行统计汇总，关注长期晚归学生，报送至相关部门。</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（14）认真、规范做好日常值班记录，做好交接班工作。</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2.设备设施管理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（1）建立设施台账、对楼内设施台账了解、掌握。</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（2）做好设施登记、检查、更换记录。</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（3）1次/天检査楼内设施、详实填写设施报修记录。</w:t>
      </w:r>
    </w:p>
    <w:p>
      <w:pPr>
        <w:numPr>
          <w:ilvl w:val="0"/>
          <w:numId w:val="2"/>
        </w:numPr>
        <w:adjustRightInd w:val="0"/>
        <w:snapToGrid w:val="0"/>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对楼内维修项目进行进度跟进，确保设备设施的正常使用。</w:t>
      </w:r>
    </w:p>
    <w:p>
      <w:pPr>
        <w:adjustRightInd w:val="0"/>
        <w:snapToGrid w:val="0"/>
        <w:spacing w:line="360" w:lineRule="auto"/>
        <w:ind w:firstLine="560" w:firstLineChars="20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5）维修耗材由校方提供，乙方进行维修耗材品种、数量的统计，并报杨林校区管理部、师生服务中心、教学服务中心确认后，向学校上报购买，并配合开展好耗材出入库手续，维修前后照片的存档、维修后耗材的管理和处置。</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3.内务卫生检查</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（1）每天对学生公寓进行安全内务卫生检查，每周检查覆盖率达到100%,根据内务安全卫生标准进行打分，做好记录，客观、详实，便于查看，形成电子分数表格，在公寓宿舍长微信群发布。</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（2）进行安全内务卫生检查时要求至少两人在场。</w:t>
      </w:r>
    </w:p>
    <w:p>
      <w:pPr>
        <w:adjustRightInd w:val="0"/>
        <w:snapToGrid w:val="0"/>
        <w:spacing w:line="360" w:lineRule="auto"/>
        <w:ind w:firstLine="560" w:firstLineChars="200"/>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（3）对于发现的违章电器及违纪行为，</w:t>
      </w:r>
      <w:r>
        <w:rPr>
          <w:rFonts w:hint="eastAsia" w:asciiTheme="minorEastAsia" w:hAnsiTheme="minorEastAsia" w:eastAsiaTheme="minorEastAsia"/>
          <w:color w:val="000000"/>
          <w:sz w:val="28"/>
          <w:szCs w:val="28"/>
          <w:lang w:val="en-US" w:eastAsia="zh-CN"/>
        </w:rPr>
        <w:t>代为保管</w:t>
      </w:r>
      <w:r>
        <w:rPr>
          <w:rFonts w:hint="eastAsia" w:asciiTheme="minorEastAsia" w:hAnsiTheme="minorEastAsia" w:eastAsiaTheme="minorEastAsia"/>
          <w:color w:val="000000"/>
          <w:sz w:val="28"/>
          <w:szCs w:val="28"/>
        </w:rPr>
        <w:t>违章电器</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学期末返还学生</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对学生宿舍养宠物的情况要进行引导和监管，发现此类情况，告知学生一周内将宠物送离学校。</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（4）就安全内务卫生检査过程中岀现的问题，与学生进行当面沟通交流，促进解决问题。</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（5）对问题</w:t>
      </w:r>
      <w:r>
        <w:rPr>
          <w:rFonts w:hint="eastAsia" w:asciiTheme="minorEastAsia" w:hAnsiTheme="minorEastAsia" w:eastAsiaTheme="minorEastAsia"/>
          <w:color w:val="000000"/>
          <w:sz w:val="28"/>
          <w:szCs w:val="28"/>
          <w:lang w:val="en-US" w:eastAsia="zh-CN"/>
        </w:rPr>
        <w:t>宿舍</w:t>
      </w:r>
      <w:r>
        <w:rPr>
          <w:rFonts w:hint="eastAsia" w:asciiTheme="minorEastAsia" w:hAnsiTheme="minorEastAsia" w:eastAsiaTheme="minorEastAsia"/>
          <w:color w:val="000000"/>
          <w:sz w:val="28"/>
          <w:szCs w:val="28"/>
        </w:rPr>
        <w:t>进行统计，报送至相关</w:t>
      </w:r>
      <w:r>
        <w:rPr>
          <w:rFonts w:hint="eastAsia" w:asciiTheme="minorEastAsia" w:hAnsiTheme="minorEastAsia" w:eastAsiaTheme="minorEastAsia"/>
          <w:color w:val="000000"/>
          <w:sz w:val="28"/>
          <w:szCs w:val="28"/>
          <w:lang w:val="en-US" w:eastAsia="zh-CN"/>
        </w:rPr>
        <w:t>管理</w:t>
      </w:r>
      <w:r>
        <w:rPr>
          <w:rFonts w:hint="eastAsia" w:asciiTheme="minorEastAsia" w:hAnsiTheme="minorEastAsia" w:eastAsiaTheme="minorEastAsia"/>
          <w:color w:val="000000"/>
          <w:sz w:val="28"/>
          <w:szCs w:val="28"/>
        </w:rPr>
        <w:t>部门。</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（6）每月一次联合检查，重点检查问题及隐患公寓，就具体问题进行讨论，提出解决或整改方案。</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（7）做好检查成绩的归档和汇总工作，为宿舍评比工作提供数据支持。</w:t>
      </w:r>
    </w:p>
    <w:p>
      <w:pPr>
        <w:adjustRightInd w:val="0"/>
        <w:snapToGrid w:val="0"/>
        <w:spacing w:line="360" w:lineRule="auto"/>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（二）教室管理服务内容和要求</w:t>
      </w:r>
    </w:p>
    <w:p>
      <w:pPr>
        <w:adjustRightInd w:val="0"/>
        <w:snapToGrid w:val="0"/>
        <w:spacing w:line="360" w:lineRule="auto"/>
        <w:ind w:firstLine="560" w:firstLineChars="200"/>
        <w:rPr>
          <w:rFonts w:asciiTheme="minorEastAsia" w:hAnsiTheme="minorEastAsia" w:eastAsiaTheme="minorEastAsia"/>
          <w:color w:val="000000"/>
          <w:sz w:val="28"/>
          <w:szCs w:val="28"/>
        </w:rPr>
      </w:pPr>
      <w:bookmarkStart w:id="0" w:name="bookmark107"/>
      <w:bookmarkEnd w:id="0"/>
      <w:r>
        <w:rPr>
          <w:rFonts w:hint="eastAsia" w:asciiTheme="minorEastAsia" w:hAnsiTheme="minorEastAsia" w:eastAsiaTheme="minorEastAsia"/>
          <w:color w:val="000000"/>
          <w:sz w:val="28"/>
          <w:szCs w:val="28"/>
        </w:rPr>
        <w:t>1.教室管理服务</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杨林校区共有</w:t>
      </w:r>
      <w:r>
        <w:rPr>
          <w:rFonts w:hint="eastAsia" w:asciiTheme="minorEastAsia" w:hAnsiTheme="minorEastAsia" w:eastAsiaTheme="minorEastAsia"/>
          <w:color w:val="000000"/>
          <w:sz w:val="28"/>
          <w:szCs w:val="28"/>
          <w:lang w:val="en-US" w:eastAsia="zh-CN"/>
        </w:rPr>
        <w:t>107</w:t>
      </w:r>
      <w:r>
        <w:rPr>
          <w:rFonts w:hint="eastAsia" w:asciiTheme="minorEastAsia" w:hAnsiTheme="minorEastAsia" w:eastAsiaTheme="minorEastAsia"/>
          <w:color w:val="000000"/>
          <w:sz w:val="28"/>
          <w:szCs w:val="28"/>
        </w:rPr>
        <w:t>间教室及</w:t>
      </w:r>
      <w:r>
        <w:rPr>
          <w:rFonts w:hint="eastAsia" w:asciiTheme="minorEastAsia" w:hAnsiTheme="minorEastAsia" w:eastAsiaTheme="minorEastAsia"/>
          <w:color w:val="000000"/>
          <w:sz w:val="28"/>
          <w:szCs w:val="28"/>
          <w:lang w:val="en-US" w:eastAsia="zh-CN"/>
        </w:rPr>
        <w:t>4</w:t>
      </w:r>
      <w:r>
        <w:rPr>
          <w:rFonts w:hint="eastAsia" w:asciiTheme="minorEastAsia" w:hAnsiTheme="minorEastAsia" w:eastAsiaTheme="minorEastAsia"/>
          <w:color w:val="000000"/>
          <w:sz w:val="28"/>
          <w:szCs w:val="28"/>
        </w:rPr>
        <w:t>间教师休息室。要求按学期课程安排表及《教室使用申请表》做好开关门等服务。</w:t>
      </w:r>
    </w:p>
    <w:p>
      <w:pPr>
        <w:adjustRightInd w:val="0"/>
        <w:snapToGrid w:val="0"/>
        <w:spacing w:line="360" w:lineRule="auto"/>
        <w:ind w:firstLine="560" w:firstLineChars="200"/>
        <w:rPr>
          <w:rFonts w:asciiTheme="minorEastAsia" w:hAnsiTheme="minorEastAsia" w:eastAsiaTheme="minorEastAsia"/>
          <w:color w:val="000000"/>
          <w:sz w:val="28"/>
          <w:szCs w:val="28"/>
        </w:rPr>
      </w:pPr>
      <w:bookmarkStart w:id="1" w:name="bookmark111"/>
      <w:r>
        <w:rPr>
          <w:rFonts w:hint="eastAsia" w:asciiTheme="minorEastAsia" w:hAnsiTheme="minorEastAsia" w:eastAsiaTheme="minorEastAsia"/>
          <w:color w:val="000000"/>
          <w:sz w:val="28"/>
          <w:szCs w:val="28"/>
        </w:rPr>
        <w:t>2.教室管理服务要求</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（1）负责采购人公共教室的管理，包括资产管理。公共教室指普通教室、多媒体教室。</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（2）公共教室的管理必须服从教学计划安排，准时开门、关门，不得耽误正常教学。</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（3）根据教务处、教学服务中心或学院对临时使用教室的审批条，安排临时使用教室等业务。</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（4）每天早、中、晚三次巡查教学楼，在大楼教室无人情况下，关好门窗、灯，节约用电。</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（5）物业管理范围内的灯管、插座、开关、讲台、黑板、桌椅、宣传栏等设施要养护好，若被损坏或自然损坏要及时报修，确保设施完好率达100%。</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为教室、教师休息室和其它教务功能用房提供教务服务。根据学校的课表安排、调课通知、考试安排等教室使用计划准时开关教室门，并开启和关闭教室多媒体教学设备，为师生提供方便、舒适的上课环境，做好教学服务工作。关门前认真检查教室电气设备及总电源的关闭情况，防止浪费和发生事故。</w:t>
      </w:r>
    </w:p>
    <w:p>
      <w:pPr>
        <w:adjustRightInd w:val="0"/>
        <w:snapToGrid w:val="0"/>
        <w:spacing w:line="360" w:lineRule="auto"/>
        <w:ind w:firstLine="560" w:firstLineChars="200"/>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（9）每天上午、下午、晚上分别检查教室课桌椅并保证整齐摆放。并及吋检查、提供教室内的</w:t>
      </w:r>
      <w:r>
        <w:rPr>
          <w:rFonts w:hint="eastAsia" w:asciiTheme="minorEastAsia" w:hAnsiTheme="minorEastAsia" w:eastAsiaTheme="minorEastAsia"/>
          <w:color w:val="000000"/>
          <w:sz w:val="28"/>
          <w:szCs w:val="28"/>
          <w:lang w:val="en-US" w:eastAsia="zh-CN"/>
        </w:rPr>
        <w:t>粉笔、黑板檫</w:t>
      </w:r>
      <w:r>
        <w:rPr>
          <w:rFonts w:hint="eastAsia" w:asciiTheme="minorEastAsia" w:hAnsiTheme="minorEastAsia" w:eastAsiaTheme="minorEastAsia"/>
          <w:color w:val="000000"/>
          <w:sz w:val="28"/>
          <w:szCs w:val="28"/>
        </w:rPr>
        <w:t>，并提前做好釆购计划，确保正常教学需要。</w:t>
      </w:r>
      <w:r>
        <w:rPr>
          <w:rFonts w:hint="eastAsia" w:asciiTheme="minorEastAsia" w:hAnsiTheme="minorEastAsia" w:eastAsiaTheme="minorEastAsia"/>
          <w:color w:val="000000"/>
          <w:sz w:val="28"/>
          <w:szCs w:val="28"/>
          <w:lang w:val="en-US" w:eastAsia="zh-CN"/>
        </w:rPr>
        <w:t>粉笔、黑板檫等耗材由学校提供，可进行领取并对各个教室进行分配摆放。</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（10）对教学楼内的教室（包括自习室、专用教室）进行动态管理，确保满足教学及正常使用需要，加强节能巡查，保证无长明灯、长流水等浪费现象。即</w:t>
      </w:r>
      <w:r>
        <w:rPr>
          <w:rFonts w:hint="eastAsia" w:asciiTheme="minorEastAsia" w:hAnsiTheme="minorEastAsia" w:eastAsiaTheme="minorEastAsia"/>
          <w:color w:val="000000"/>
          <w:sz w:val="28"/>
          <w:szCs w:val="28"/>
          <w:lang w:val="en-US" w:eastAsia="zh-CN"/>
        </w:rPr>
        <w:t>教室管理员</w:t>
      </w:r>
      <w:r>
        <w:rPr>
          <w:rFonts w:hint="eastAsia" w:asciiTheme="minorEastAsia" w:hAnsiTheme="minorEastAsia" w:eastAsiaTheme="minorEastAsia"/>
          <w:color w:val="000000"/>
          <w:sz w:val="28"/>
          <w:szCs w:val="28"/>
        </w:rPr>
        <w:t>应不断巡查教室使用情况，且对自习室内安全用电等相关情况按照学校规定进行管理。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w:t>
      </w:r>
      <w:r>
        <w:rPr>
          <w:rFonts w:hint="eastAsia" w:asciiTheme="minorEastAsia" w:hAnsiTheme="minorEastAsia" w:eastAsiaTheme="minorEastAsia"/>
          <w:color w:val="000000"/>
          <w:sz w:val="28"/>
          <w:szCs w:val="28"/>
          <w:lang w:val="en-US" w:eastAsia="zh-CN"/>
        </w:rPr>
        <w:t>教室管理员</w:t>
      </w:r>
      <w:r>
        <w:rPr>
          <w:rFonts w:hint="eastAsia" w:asciiTheme="minorEastAsia" w:hAnsiTheme="minorEastAsia" w:eastAsiaTheme="minorEastAsia"/>
          <w:color w:val="000000"/>
          <w:sz w:val="28"/>
          <w:szCs w:val="28"/>
        </w:rPr>
        <w:t>具备处理应急突发事件的能力。应负责教室内资产、设备的保全工作，</w:t>
      </w:r>
      <w:r>
        <w:rPr>
          <w:rFonts w:hint="eastAsia" w:asciiTheme="minorEastAsia" w:hAnsiTheme="minorEastAsia" w:eastAsiaTheme="minorEastAsia"/>
          <w:color w:val="000000"/>
          <w:sz w:val="28"/>
          <w:szCs w:val="28"/>
          <w:lang w:val="en-US" w:eastAsia="zh-CN"/>
        </w:rPr>
        <w:t>具体事实证明物业公司相关工作人员因</w:t>
      </w:r>
      <w:r>
        <w:rPr>
          <w:rFonts w:hint="eastAsia" w:asciiTheme="minorEastAsia" w:hAnsiTheme="minorEastAsia" w:eastAsiaTheme="minorEastAsia"/>
          <w:color w:val="000000"/>
          <w:sz w:val="28"/>
          <w:szCs w:val="28"/>
        </w:rPr>
        <w:t>保全服务缺位</w:t>
      </w:r>
      <w:r>
        <w:rPr>
          <w:rFonts w:hint="eastAsia" w:asciiTheme="minorEastAsia" w:hAnsiTheme="minorEastAsia" w:eastAsiaTheme="minorEastAsia"/>
          <w:color w:val="000000"/>
          <w:sz w:val="28"/>
          <w:szCs w:val="28"/>
          <w:lang w:val="en-US" w:eastAsia="zh-CN"/>
        </w:rPr>
        <w:t>或服务不到位，</w:t>
      </w:r>
      <w:r>
        <w:rPr>
          <w:rFonts w:hint="eastAsia" w:asciiTheme="minorEastAsia" w:hAnsiTheme="minorEastAsia" w:eastAsiaTheme="minorEastAsia"/>
          <w:color w:val="000000"/>
          <w:sz w:val="28"/>
          <w:szCs w:val="28"/>
        </w:rPr>
        <w:t>所致的设备丢失，应由中标人负责赔偿。</w:t>
      </w:r>
    </w:p>
    <w:bookmarkEnd w:id="1"/>
    <w:p>
      <w:pPr>
        <w:adjustRightInd w:val="0"/>
        <w:snapToGrid w:val="0"/>
        <w:spacing w:line="360" w:lineRule="auto"/>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（三）保洁、垃圾清运、管道清掏</w:t>
      </w:r>
      <w:bookmarkStart w:id="2" w:name="bookmark142"/>
      <w:bookmarkEnd w:id="2"/>
      <w:r>
        <w:rPr>
          <w:rFonts w:hint="eastAsia" w:asciiTheme="minorEastAsia" w:hAnsiTheme="minorEastAsia" w:eastAsiaTheme="minorEastAsia"/>
          <w:b/>
          <w:bCs/>
          <w:color w:val="000000"/>
          <w:sz w:val="28"/>
          <w:szCs w:val="28"/>
        </w:rPr>
        <w:t>服务内容</w:t>
      </w:r>
      <w:bookmarkStart w:id="3" w:name="bookmark143"/>
      <w:bookmarkEnd w:id="3"/>
      <w:r>
        <w:rPr>
          <w:rFonts w:hint="eastAsia" w:asciiTheme="minorEastAsia" w:hAnsiTheme="minorEastAsia" w:eastAsiaTheme="minorEastAsia"/>
          <w:b/>
          <w:bCs/>
          <w:color w:val="000000"/>
          <w:sz w:val="28"/>
          <w:szCs w:val="28"/>
        </w:rPr>
        <w:t>和要求</w:t>
      </w:r>
    </w:p>
    <w:p>
      <w:pPr>
        <w:adjustRightInd w:val="0"/>
        <w:snapToGrid w:val="0"/>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1.室内保洁服务</w:t>
      </w:r>
    </w:p>
    <w:p>
      <w:pPr>
        <w:adjustRightInd w:val="0"/>
        <w:snapToGrid w:val="0"/>
        <w:spacing w:line="360" w:lineRule="auto"/>
        <w:ind w:firstLine="560" w:firstLineChars="200"/>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包括</w:t>
      </w:r>
      <w:r>
        <w:rPr>
          <w:rFonts w:hint="eastAsia" w:asciiTheme="minorEastAsia" w:hAnsiTheme="minorEastAsia" w:eastAsiaTheme="minorEastAsia"/>
          <w:color w:val="000000"/>
          <w:sz w:val="28"/>
          <w:szCs w:val="28"/>
          <w:lang w:val="en-US" w:eastAsia="zh-CN"/>
        </w:rPr>
        <w:t>教室、</w:t>
      </w:r>
      <w:r>
        <w:rPr>
          <w:rFonts w:hint="eastAsia" w:asciiTheme="minorEastAsia" w:hAnsiTheme="minorEastAsia" w:eastAsiaTheme="minorEastAsia"/>
          <w:color w:val="000000"/>
          <w:sz w:val="28"/>
          <w:szCs w:val="28"/>
        </w:rPr>
        <w:t>学生宿舍（公寓）楼宇公共区域地面、墙面、门窗保洁服务</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办公室保洁服务</w:t>
      </w:r>
    </w:p>
    <w:p>
      <w:pPr>
        <w:adjustRightInd w:val="0"/>
        <w:snapToGrid w:val="0"/>
        <w:spacing w:line="360" w:lineRule="auto"/>
        <w:ind w:firstLine="560" w:firstLineChars="200"/>
        <w:rPr>
          <w:rFonts w:asciiTheme="minorEastAsia" w:hAnsiTheme="minorEastAsia" w:eastAsiaTheme="minorEastAsia"/>
          <w:color w:val="000000"/>
          <w:sz w:val="28"/>
          <w:szCs w:val="28"/>
        </w:rPr>
      </w:pPr>
      <w:bookmarkStart w:id="4" w:name="bookmark145"/>
      <w:bookmarkEnd w:id="4"/>
      <w:bookmarkStart w:id="5" w:name="bookmark148"/>
      <w:bookmarkEnd w:id="5"/>
      <w:bookmarkStart w:id="6" w:name="bookmark151"/>
      <w:bookmarkEnd w:id="6"/>
      <w:bookmarkStart w:id="7" w:name="bookmark154"/>
      <w:bookmarkEnd w:id="7"/>
      <w:bookmarkStart w:id="8" w:name="bookmark147"/>
      <w:bookmarkEnd w:id="8"/>
      <w:bookmarkStart w:id="9" w:name="bookmark144"/>
      <w:bookmarkEnd w:id="9"/>
      <w:bookmarkStart w:id="10" w:name="bookmark146"/>
      <w:bookmarkEnd w:id="10"/>
      <w:r>
        <w:rPr>
          <w:rFonts w:hint="eastAsia" w:asciiTheme="minorEastAsia" w:hAnsiTheme="minorEastAsia" w:eastAsiaTheme="minorEastAsia"/>
          <w:color w:val="000000"/>
          <w:sz w:val="28"/>
          <w:szCs w:val="28"/>
        </w:rPr>
        <w:t>2.室内保洁服务要求</w:t>
      </w:r>
    </w:p>
    <w:p>
      <w:pPr>
        <w:adjustRightInd w:val="0"/>
        <w:snapToGrid w:val="0"/>
        <w:spacing w:line="360" w:lineRule="auto"/>
        <w:ind w:firstLine="560" w:firstLineChars="200"/>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1</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教室楼宇群的公共卫生间、楼梯、公共区域（走道、过道）等的保洁服务。无白色垃圾和烟头，保持清洁；</w:t>
      </w:r>
    </w:p>
    <w:p>
      <w:pPr>
        <w:adjustRightInd w:val="0"/>
        <w:snapToGrid w:val="0"/>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（2）学生宿舍（公寓）公共区域：每日清洁一次；</w:t>
      </w:r>
    </w:p>
    <w:p>
      <w:pPr>
        <w:adjustRightInd w:val="0"/>
        <w:snapToGrid w:val="0"/>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灯管、灯罩、灯吊链：每月清洁，做到干净，无蜘蛛网、灰尘；</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每日工作加强巡查，公共区域每2小时巡查一次，发现卫生问题必须立刻解决。</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（3）玻璃：各楼门厅、门卫值班室玻璃，</w:t>
      </w:r>
      <w:r>
        <w:rPr>
          <w:rFonts w:hint="eastAsia" w:asciiTheme="minorEastAsia" w:hAnsiTheme="minorEastAsia" w:eastAsiaTheme="minorEastAsia"/>
          <w:color w:val="000000"/>
          <w:sz w:val="28"/>
          <w:szCs w:val="28"/>
          <w:lang w:val="en-US" w:eastAsia="zh-CN"/>
        </w:rPr>
        <w:t>保持清洁</w:t>
      </w:r>
      <w:r>
        <w:rPr>
          <w:rFonts w:hint="eastAsia" w:asciiTheme="minorEastAsia" w:hAnsiTheme="minorEastAsia" w:eastAsiaTheme="minorEastAsia"/>
          <w:color w:val="000000"/>
          <w:sz w:val="28"/>
          <w:szCs w:val="28"/>
        </w:rPr>
        <w:t>，有污垢随时保洁。图书</w:t>
      </w:r>
      <w:r>
        <w:rPr>
          <w:rFonts w:hint="eastAsia" w:asciiTheme="minorEastAsia" w:hAnsiTheme="minorEastAsia" w:eastAsiaTheme="minorEastAsia"/>
          <w:color w:val="000000"/>
          <w:sz w:val="28"/>
          <w:szCs w:val="28"/>
          <w:lang w:val="en-US" w:eastAsia="zh-CN"/>
        </w:rPr>
        <w:t>阅览室</w:t>
      </w:r>
      <w:r>
        <w:rPr>
          <w:rFonts w:hint="eastAsia" w:asciiTheme="minorEastAsia" w:hAnsiTheme="minorEastAsia" w:eastAsiaTheme="minorEastAsia"/>
          <w:color w:val="000000"/>
          <w:sz w:val="28"/>
          <w:szCs w:val="28"/>
        </w:rPr>
        <w:t>、会议室、楼道、卫生间玻璃，每周全面、彻底清擦一次。做到干净明亮，无蜘蛛网、灰尘、污垢、污迹、污渍。</w:t>
      </w:r>
    </w:p>
    <w:p>
      <w:pPr>
        <w:adjustRightInd w:val="0"/>
        <w:snapToGrid w:val="0"/>
        <w:spacing w:line="360" w:lineRule="auto"/>
        <w:ind w:firstLine="560" w:firstLineChars="200"/>
        <w:rPr>
          <w:rFonts w:asciiTheme="minorEastAsia" w:hAnsiTheme="minorEastAsia" w:eastAsiaTheme="minorEastAsia"/>
          <w:color w:val="000000"/>
          <w:sz w:val="28"/>
          <w:szCs w:val="28"/>
        </w:rPr>
      </w:pPr>
      <w:bookmarkStart w:id="11" w:name="bookmark110"/>
      <w:r>
        <w:rPr>
          <w:rFonts w:hint="eastAsia" w:asciiTheme="minorEastAsia" w:hAnsiTheme="minorEastAsia" w:eastAsiaTheme="minorEastAsia"/>
          <w:color w:val="000000"/>
          <w:sz w:val="28"/>
          <w:szCs w:val="28"/>
        </w:rPr>
        <w:t>（</w:t>
      </w:r>
      <w:bookmarkEnd w:id="11"/>
      <w:r>
        <w:rPr>
          <w:rFonts w:hint="eastAsia" w:asciiTheme="minorEastAsia" w:hAnsiTheme="minorEastAsia" w:eastAsiaTheme="minorEastAsia"/>
          <w:color w:val="000000"/>
          <w:sz w:val="28"/>
          <w:szCs w:val="28"/>
        </w:rPr>
        <w:t>4）卫生间：每日保洁</w:t>
      </w:r>
      <w:r>
        <w:rPr>
          <w:rFonts w:hint="eastAsia" w:asciiTheme="minorEastAsia" w:hAnsiTheme="minorEastAsia" w:eastAsiaTheme="minorEastAsia"/>
          <w:color w:val="000000"/>
          <w:sz w:val="28"/>
          <w:szCs w:val="28"/>
          <w:lang w:val="en-US" w:eastAsia="zh-CN"/>
        </w:rPr>
        <w:t>至少</w:t>
      </w:r>
      <w:r>
        <w:rPr>
          <w:rFonts w:hint="eastAsia" w:asciiTheme="minorEastAsia" w:hAnsiTheme="minorEastAsia" w:eastAsiaTheme="minorEastAsia"/>
          <w:color w:val="000000"/>
          <w:sz w:val="28"/>
          <w:szCs w:val="28"/>
        </w:rPr>
        <w:t>两次、每两小时巡扫一次，做到地面、墙壁及瓷砖清洁，无积水、不湿、不滑、无污垢、无异味、无垃圾等杂物。要求作业前，门口放置“工作进行中”的黄色告示牌；作业时，开窗通风，先擦门窗，室内由上至下，从里到外逐一保洁和收集垃圾；离开前检查卫生设施是否完好，如有损坏及时报修。做到室内无异味、臭味，无烟头、无纸屑、无污渍，无蜘蛛网、无积水、无湿滑现象、无乱张贴现象；地漏盖板清洁完好，无垃圾堵塞现象；卫生设施表面清洁卫生、无污迹黄斑、烟头、纸屑，保持畅通；废纸篓干净、及时更换垃圾袋；墙面、隔板、器具表面无涂鸦和乱张贴；保洁工具、用品统一放在指定地点。</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（5）楼宇内、外墙壁上无张贴、涂写，无蜘蛛网等。</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（6）垃圾桶及时清倒，清扫工具放到指定位置。</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（7）消杀防治：建立消杀防治工作管理制度，根据当地实际情况定期开展消杀防治工作，有效控制老鼠、蟑螂、苍蝇、蚊子、蛇等滋生；定期对各类病虫害</w:t>
      </w:r>
      <w:r>
        <w:rPr>
          <w:rFonts w:hint="eastAsia" w:asciiTheme="minorEastAsia" w:hAnsiTheme="minorEastAsia" w:eastAsiaTheme="minorEastAsia"/>
          <w:color w:val="000000"/>
          <w:sz w:val="28"/>
          <w:szCs w:val="28"/>
          <w:lang w:val="en-US" w:eastAsia="zh-CN"/>
        </w:rPr>
        <w:t>等</w:t>
      </w:r>
      <w:r>
        <w:rPr>
          <w:rFonts w:hint="eastAsia" w:asciiTheme="minorEastAsia" w:hAnsiTheme="minorEastAsia" w:eastAsiaTheme="minorEastAsia"/>
          <w:color w:val="000000"/>
          <w:sz w:val="28"/>
          <w:szCs w:val="28"/>
        </w:rPr>
        <w:t>进行预防控制，适时投放消杀药物，并有相关记录。</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（8）每月对门厅顶部进行一次清洁，做到干净整洁，无明显垃圾、杂物、无积水、无泥沙，落水口畅通。雨季（7、8、9月）及恶劣气候天气每日对漏水口进行检查，确保畅通。</w:t>
      </w:r>
    </w:p>
    <w:p>
      <w:pPr>
        <w:adjustRightInd w:val="0"/>
        <w:snapToGrid w:val="0"/>
        <w:spacing w:line="360" w:lineRule="auto"/>
        <w:rPr>
          <w:rFonts w:asciiTheme="minorEastAsia" w:hAnsiTheme="minorEastAsia" w:eastAsiaTheme="minorEastAsia"/>
          <w:b/>
          <w:bCs/>
          <w:color w:val="000000"/>
          <w:sz w:val="28"/>
          <w:szCs w:val="28"/>
        </w:rPr>
      </w:pPr>
      <w:bookmarkStart w:id="12" w:name="bookmark172"/>
      <w:bookmarkEnd w:id="12"/>
      <w:bookmarkStart w:id="13" w:name="bookmark166"/>
      <w:bookmarkEnd w:id="13"/>
      <w:r>
        <w:rPr>
          <w:rFonts w:hint="eastAsia" w:asciiTheme="minorEastAsia" w:hAnsiTheme="minorEastAsia" w:eastAsiaTheme="minorEastAsia"/>
          <w:b/>
          <w:bCs/>
          <w:color w:val="000000"/>
          <w:sz w:val="28"/>
          <w:szCs w:val="28"/>
        </w:rPr>
        <w:t>（四）设施设备运维管理服务和要求</w:t>
      </w:r>
      <w:bookmarkStart w:id="14" w:name="bookmark195"/>
      <w:bookmarkEnd w:id="14"/>
    </w:p>
    <w:p>
      <w:pPr>
        <w:adjustRightInd w:val="0"/>
        <w:snapToGrid w:val="0"/>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（1）负责学生宿舍学生3吨水，5度电的水电</w:t>
      </w:r>
      <w:r>
        <w:rPr>
          <w:rFonts w:hint="eastAsia" w:asciiTheme="minorEastAsia" w:hAnsiTheme="minorEastAsia" w:eastAsiaTheme="minorEastAsia"/>
          <w:color w:val="000000"/>
          <w:sz w:val="28"/>
          <w:szCs w:val="28"/>
          <w:lang w:val="en-US" w:eastAsia="zh-CN"/>
        </w:rPr>
        <w:t>减免</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每学期查抄水电费，代收</w:t>
      </w:r>
      <w:r>
        <w:rPr>
          <w:rFonts w:hint="eastAsia" w:asciiTheme="minorEastAsia" w:hAnsiTheme="minorEastAsia" w:eastAsiaTheme="minorEastAsia"/>
          <w:color w:val="000000"/>
          <w:sz w:val="28"/>
          <w:szCs w:val="28"/>
        </w:rPr>
        <w:t>学生使用超额部分的水电费</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以现金和学校账户进行上交学校财务处</w:t>
      </w:r>
      <w:r>
        <w:rPr>
          <w:rFonts w:hint="eastAsia" w:asciiTheme="minorEastAsia" w:hAnsiTheme="minorEastAsia" w:eastAsiaTheme="minorEastAsia"/>
          <w:color w:val="000000"/>
          <w:sz w:val="28"/>
          <w:szCs w:val="28"/>
        </w:rPr>
        <w:t>。</w:t>
      </w:r>
    </w:p>
    <w:p>
      <w:pPr>
        <w:adjustRightInd w:val="0"/>
        <w:snapToGrid w:val="0"/>
        <w:spacing w:line="360" w:lineRule="auto"/>
        <w:ind w:firstLine="560" w:firstLineChars="200"/>
        <w:rPr>
          <w:rFonts w:hint="eastAsia" w:asciiTheme="minorEastAsia" w:hAnsiTheme="minorEastAsia" w:eastAsiaTheme="minorEastAsia"/>
          <w:color w:val="000000"/>
          <w:sz w:val="28"/>
          <w:szCs w:val="28"/>
        </w:rPr>
      </w:pPr>
      <w:bookmarkStart w:id="15" w:name="bookmark196"/>
      <w:bookmarkEnd w:id="15"/>
      <w:bookmarkStart w:id="16" w:name="bookmark197"/>
      <w:bookmarkEnd w:id="16"/>
      <w:r>
        <w:rPr>
          <w:rFonts w:hint="eastAsia" w:asciiTheme="minorEastAsia" w:hAnsiTheme="minorEastAsia" w:eastAsiaTheme="minorEastAsia"/>
          <w:color w:val="000000"/>
          <w:sz w:val="28"/>
          <w:szCs w:val="28"/>
        </w:rPr>
        <w:t>（2）</w:t>
      </w:r>
      <w:bookmarkStart w:id="17" w:name="bookmark198"/>
      <w:bookmarkEnd w:id="17"/>
      <w:r>
        <w:rPr>
          <w:rFonts w:hint="eastAsia" w:asciiTheme="minorEastAsia" w:hAnsiTheme="minorEastAsia" w:eastAsiaTheme="minorEastAsia"/>
          <w:color w:val="000000"/>
          <w:sz w:val="28"/>
          <w:szCs w:val="28"/>
        </w:rPr>
        <w:t>负责按</w:t>
      </w:r>
      <w:r>
        <w:rPr>
          <w:rFonts w:hint="eastAsia" w:asciiTheme="minorEastAsia" w:hAnsiTheme="minorEastAsia" w:eastAsiaTheme="minorEastAsia"/>
          <w:color w:val="000000"/>
          <w:sz w:val="28"/>
          <w:szCs w:val="28"/>
          <w:lang w:val="en-US" w:eastAsia="zh-CN"/>
        </w:rPr>
        <w:t>学期</w:t>
      </w:r>
      <w:r>
        <w:rPr>
          <w:rFonts w:hint="eastAsia" w:asciiTheme="minorEastAsia" w:hAnsiTheme="minorEastAsia" w:eastAsiaTheme="minorEastAsia"/>
          <w:color w:val="000000"/>
          <w:sz w:val="28"/>
          <w:szCs w:val="28"/>
        </w:rPr>
        <w:t>查抄</w:t>
      </w:r>
      <w:r>
        <w:rPr>
          <w:rFonts w:hint="eastAsia" w:asciiTheme="minorEastAsia" w:hAnsiTheme="minorEastAsia" w:eastAsiaTheme="minorEastAsia"/>
          <w:color w:val="000000"/>
          <w:sz w:val="28"/>
          <w:szCs w:val="28"/>
          <w:lang w:val="en-US" w:eastAsia="zh-CN"/>
        </w:rPr>
        <w:t>杨林校区</w:t>
      </w:r>
      <w:r>
        <w:rPr>
          <w:rFonts w:hint="eastAsia" w:asciiTheme="minorEastAsia" w:hAnsiTheme="minorEastAsia" w:eastAsiaTheme="minorEastAsia"/>
          <w:color w:val="000000"/>
          <w:sz w:val="28"/>
          <w:szCs w:val="28"/>
        </w:rPr>
        <w:t>水、电用量，记录</w:t>
      </w:r>
      <w:r>
        <w:rPr>
          <w:rFonts w:hint="eastAsia" w:asciiTheme="minorEastAsia" w:hAnsiTheme="minorEastAsia" w:eastAsiaTheme="minorEastAsia"/>
          <w:color w:val="000000"/>
          <w:sz w:val="28"/>
          <w:szCs w:val="28"/>
          <w:lang w:eastAsia="zh-CN"/>
        </w:rPr>
        <w:t>准确</w:t>
      </w:r>
      <w:r>
        <w:rPr>
          <w:rFonts w:hint="eastAsia" w:asciiTheme="minorEastAsia" w:hAnsiTheme="minorEastAsia" w:eastAsiaTheme="minorEastAsia"/>
          <w:color w:val="000000"/>
          <w:sz w:val="28"/>
          <w:szCs w:val="28"/>
        </w:rPr>
        <w:t>清晰。</w:t>
      </w:r>
    </w:p>
    <w:p>
      <w:pPr>
        <w:adjustRightInd w:val="0"/>
        <w:snapToGrid w:val="0"/>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w:t>
      </w:r>
      <w:bookmarkStart w:id="18" w:name="bookmark199"/>
      <w:bookmarkEnd w:id="18"/>
      <w:r>
        <w:rPr>
          <w:rFonts w:hint="eastAsia" w:asciiTheme="minorEastAsia" w:hAnsiTheme="minorEastAsia" w:eastAsiaTheme="minorEastAsia"/>
          <w:color w:val="000000"/>
          <w:sz w:val="28"/>
          <w:szCs w:val="28"/>
        </w:rPr>
        <w:t>负责学生宿舍（公寓）公共区域、学生宿舍、部分教室的零星维修服务。</w:t>
      </w:r>
    </w:p>
    <w:p>
      <w:pPr>
        <w:adjustRightInd w:val="0"/>
        <w:snapToGrid w:val="0"/>
        <w:spacing w:line="360" w:lineRule="auto"/>
        <w:ind w:firstLine="560" w:firstLineChars="200"/>
        <w:rPr>
          <w:rFonts w:hint="eastAsia" w:asciiTheme="minorEastAsia" w:hAnsiTheme="minorEastAsia" w:eastAsiaTheme="minorEastAsia"/>
          <w:color w:val="000000"/>
          <w:sz w:val="28"/>
          <w:szCs w:val="28"/>
        </w:rPr>
      </w:pPr>
      <w:bookmarkStart w:id="19" w:name="bookmark202"/>
      <w:bookmarkEnd w:id="19"/>
      <w:bookmarkStart w:id="20" w:name="bookmark245"/>
      <w:bookmarkEnd w:id="20"/>
      <w:bookmarkStart w:id="21" w:name="bookmark244"/>
      <w:bookmarkEnd w:id="21"/>
      <w:bookmarkStart w:id="22" w:name="bookmark203"/>
      <w:bookmarkEnd w:id="22"/>
      <w:bookmarkStart w:id="23" w:name="bookmark249"/>
      <w:bookmarkEnd w:id="23"/>
      <w:bookmarkStart w:id="24" w:name="bookmark204"/>
      <w:bookmarkEnd w:id="24"/>
      <w:bookmarkStart w:id="25" w:name="bookmark250"/>
      <w:bookmarkEnd w:id="25"/>
      <w:r>
        <w:rPr>
          <w:rFonts w:hint="eastAsia" w:asciiTheme="minorEastAsia" w:hAnsiTheme="minorEastAsia" w:eastAsiaTheme="minorEastAsia"/>
          <w:color w:val="000000"/>
          <w:sz w:val="28"/>
          <w:szCs w:val="28"/>
        </w:rPr>
        <w:t>（4）</w:t>
      </w:r>
      <w:bookmarkStart w:id="26" w:name="bookmark251"/>
      <w:bookmarkEnd w:id="26"/>
      <w:bookmarkStart w:id="27" w:name="bookmark252"/>
      <w:bookmarkEnd w:id="27"/>
      <w:r>
        <w:rPr>
          <w:rFonts w:hint="eastAsia" w:asciiTheme="minorEastAsia" w:hAnsiTheme="minorEastAsia" w:eastAsiaTheme="minorEastAsia"/>
          <w:color w:val="000000"/>
          <w:sz w:val="28"/>
          <w:szCs w:val="28"/>
        </w:rPr>
        <w:t>容易危及人身安全的设施有明显警示标志和防范措施；对可能发生的各种突发</w:t>
      </w:r>
      <w:r>
        <w:rPr>
          <w:rFonts w:hint="eastAsia" w:asciiTheme="minorEastAsia" w:hAnsiTheme="minorEastAsia" w:eastAsiaTheme="minorEastAsia"/>
          <w:color w:val="000000"/>
          <w:sz w:val="28"/>
          <w:szCs w:val="28"/>
          <w:lang w:val="en-US" w:eastAsia="zh-CN"/>
        </w:rPr>
        <w:t>事件</w:t>
      </w:r>
      <w:r>
        <w:rPr>
          <w:rFonts w:hint="eastAsia" w:asciiTheme="minorEastAsia" w:hAnsiTheme="minorEastAsia" w:eastAsiaTheme="minorEastAsia"/>
          <w:color w:val="000000"/>
          <w:sz w:val="28"/>
          <w:szCs w:val="28"/>
        </w:rPr>
        <w:t>有应急处置方案。</w:t>
      </w:r>
    </w:p>
    <w:p>
      <w:pPr>
        <w:adjustRightInd w:val="0"/>
        <w:snapToGrid w:val="0"/>
        <w:spacing w:line="360" w:lineRule="auto"/>
        <w:ind w:firstLine="560" w:firstLineChars="200"/>
        <w:rPr>
          <w:rFonts w:hint="eastAsia" w:asciiTheme="minorEastAsia" w:hAnsiTheme="minorEastAsia" w:eastAsiaTheme="minorEastAsia"/>
          <w:color w:val="000000"/>
          <w:sz w:val="28"/>
          <w:szCs w:val="28"/>
        </w:rPr>
      </w:pPr>
      <w:bookmarkStart w:id="28" w:name="bookmark253"/>
      <w:bookmarkEnd w:id="28"/>
      <w:r>
        <w:rPr>
          <w:rFonts w:hint="eastAsia" w:asciiTheme="minorEastAsia" w:hAnsiTheme="minorEastAsia" w:eastAsiaTheme="minorEastAsia"/>
          <w:color w:val="000000"/>
          <w:sz w:val="28"/>
          <w:szCs w:val="28"/>
        </w:rPr>
        <w:t>（5）针对学校的工作时间合理安排设施的维修养护，做到不影响学校的正常工作和学习。</w:t>
      </w:r>
    </w:p>
    <w:p>
      <w:pPr>
        <w:adjustRightInd w:val="0"/>
        <w:snapToGrid w:val="0"/>
        <w:spacing w:line="360" w:lineRule="auto"/>
        <w:ind w:firstLine="560" w:firstLineChars="200"/>
        <w:rPr>
          <w:rFonts w:asciiTheme="minorEastAsia" w:hAnsiTheme="minorEastAsia" w:eastAsiaTheme="minorEastAsia"/>
          <w:color w:val="000000"/>
          <w:sz w:val="28"/>
          <w:szCs w:val="28"/>
        </w:rPr>
      </w:pPr>
      <w:bookmarkStart w:id="29" w:name="bookmark255"/>
      <w:bookmarkEnd w:id="29"/>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安排一名电梯管理人员</w:t>
      </w:r>
      <w:r>
        <w:rPr>
          <w:rFonts w:hint="eastAsia" w:asciiTheme="minorEastAsia" w:hAnsiTheme="minorEastAsia" w:eastAsiaTheme="minorEastAsia"/>
          <w:color w:val="000000"/>
          <w:sz w:val="28"/>
          <w:szCs w:val="28"/>
        </w:rPr>
        <w:t>负责</w:t>
      </w:r>
      <w:r>
        <w:rPr>
          <w:rFonts w:hint="eastAsia" w:asciiTheme="minorEastAsia" w:hAnsiTheme="minorEastAsia" w:eastAsiaTheme="minorEastAsia"/>
          <w:color w:val="000000"/>
          <w:sz w:val="28"/>
          <w:szCs w:val="28"/>
          <w:lang w:val="en-US" w:eastAsia="zh-CN"/>
        </w:rPr>
        <w:t>电梯日常巡查维护和</w:t>
      </w:r>
      <w:r>
        <w:rPr>
          <w:rFonts w:hint="eastAsia" w:asciiTheme="minorEastAsia" w:hAnsiTheme="minorEastAsia" w:eastAsiaTheme="minorEastAsia"/>
          <w:color w:val="000000"/>
          <w:sz w:val="28"/>
          <w:szCs w:val="28"/>
        </w:rPr>
        <w:t>电梯突发事件的解救工作。</w:t>
      </w:r>
      <w:r>
        <w:rPr>
          <w:rFonts w:hint="eastAsia" w:asciiTheme="minorEastAsia" w:hAnsiTheme="minorEastAsia" w:eastAsiaTheme="minorEastAsia"/>
          <w:color w:val="000000"/>
          <w:sz w:val="28"/>
          <w:szCs w:val="28"/>
          <w:lang w:val="en-US" w:eastAsia="zh-CN"/>
        </w:rPr>
        <w:t>配合校方开展第三方机构进行电梯维修维保服务工作。</w:t>
      </w:r>
    </w:p>
    <w:p>
      <w:pPr>
        <w:adjustRightInd w:val="0"/>
        <w:snapToGrid w:val="0"/>
        <w:spacing w:line="360" w:lineRule="auto"/>
        <w:rPr>
          <w:rFonts w:asciiTheme="minorEastAsia" w:hAnsiTheme="minorEastAsia" w:eastAsiaTheme="minorEastAsia"/>
          <w:color w:val="000000"/>
          <w:sz w:val="28"/>
          <w:szCs w:val="28"/>
        </w:rPr>
      </w:pPr>
      <w:bookmarkStart w:id="30" w:name="bookmark262"/>
      <w:bookmarkEnd w:id="30"/>
      <w:bookmarkStart w:id="31" w:name="bookmark258"/>
      <w:bookmarkEnd w:id="31"/>
      <w:bookmarkStart w:id="32" w:name="bookmark263"/>
      <w:bookmarkEnd w:id="32"/>
      <w:bookmarkStart w:id="33" w:name="bookmark257"/>
      <w:bookmarkEnd w:id="33"/>
      <w:bookmarkStart w:id="34" w:name="bookmark267"/>
      <w:bookmarkEnd w:id="34"/>
      <w:bookmarkStart w:id="35" w:name="bookmark264"/>
      <w:bookmarkEnd w:id="35"/>
      <w:bookmarkStart w:id="36" w:name="bookmark266"/>
      <w:bookmarkEnd w:id="36"/>
      <w:bookmarkStart w:id="37" w:name="bookmark256"/>
      <w:bookmarkEnd w:id="37"/>
      <w:bookmarkStart w:id="38" w:name="bookmark265"/>
      <w:bookmarkEnd w:id="38"/>
      <w:bookmarkStart w:id="39" w:name="bookmark261"/>
      <w:bookmarkEnd w:id="39"/>
      <w:bookmarkStart w:id="40" w:name="bookmark259"/>
      <w:bookmarkEnd w:id="40"/>
      <w:bookmarkStart w:id="41" w:name="bookmark260"/>
      <w:bookmarkEnd w:id="41"/>
      <w:r>
        <w:rPr>
          <w:rFonts w:hint="eastAsia" w:asciiTheme="minorEastAsia" w:hAnsiTheme="minorEastAsia" w:eastAsiaTheme="minorEastAsia"/>
          <w:b/>
          <w:bCs/>
          <w:color w:val="000000"/>
          <w:sz w:val="28"/>
          <w:szCs w:val="28"/>
        </w:rPr>
        <w:t>五、人员组成：</w:t>
      </w:r>
    </w:p>
    <w:p>
      <w:pPr>
        <w:adjustRightInd w:val="0"/>
        <w:snapToGrid w:val="0"/>
        <w:spacing w:line="360" w:lineRule="auto"/>
        <w:rPr>
          <w:rFonts w:cs="仿宋_GB2312" w:asciiTheme="minorEastAsia" w:hAnsiTheme="minorEastAsia" w:eastAsiaTheme="minorEastAsia"/>
          <w:b/>
          <w:bCs/>
          <w:color w:val="000000"/>
          <w:sz w:val="28"/>
          <w:szCs w:val="28"/>
        </w:rPr>
      </w:pPr>
      <w:r>
        <w:rPr>
          <w:rFonts w:hint="eastAsia" w:cs="仿宋_GB2312" w:asciiTheme="minorEastAsia" w:hAnsiTheme="minorEastAsia" w:eastAsiaTheme="minorEastAsia"/>
          <w:b/>
          <w:bCs/>
          <w:color w:val="000000"/>
          <w:sz w:val="28"/>
          <w:szCs w:val="28"/>
        </w:rPr>
        <w:t>杨林校区项目管理人员配备</w:t>
      </w:r>
    </w:p>
    <w:tbl>
      <w:tblPr>
        <w:tblStyle w:val="12"/>
        <w:tblpPr w:leftFromText="180" w:rightFromText="180" w:vertAnchor="text" w:horzAnchor="page" w:tblpX="1683" w:tblpY="471"/>
        <w:tblOverlap w:val="never"/>
        <w:tblW w:w="8803" w:type="dxa"/>
        <w:tblCellSpacing w:w="0" w:type="dxa"/>
        <w:tblInd w:w="0" w:type="dxa"/>
        <w:tblLayout w:type="fixed"/>
        <w:tblCellMar>
          <w:top w:w="0" w:type="dxa"/>
          <w:left w:w="0" w:type="dxa"/>
          <w:bottom w:w="0" w:type="dxa"/>
          <w:right w:w="0" w:type="dxa"/>
        </w:tblCellMar>
      </w:tblPr>
      <w:tblGrid>
        <w:gridCol w:w="859"/>
        <w:gridCol w:w="1789"/>
        <w:gridCol w:w="1425"/>
        <w:gridCol w:w="4730"/>
      </w:tblGrid>
      <w:tr>
        <w:tblPrEx>
          <w:tblCellMar>
            <w:top w:w="0" w:type="dxa"/>
            <w:left w:w="0" w:type="dxa"/>
            <w:bottom w:w="0" w:type="dxa"/>
            <w:right w:w="0" w:type="dxa"/>
          </w:tblCellMar>
        </w:tblPrEx>
        <w:trPr>
          <w:trHeight w:val="545" w:hRule="atLeast"/>
          <w:tblCellSpacing w:w="0" w:type="dxa"/>
        </w:trPr>
        <w:tc>
          <w:tcPr>
            <w:tcW w:w="8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序号</w:t>
            </w:r>
          </w:p>
        </w:tc>
        <w:tc>
          <w:tcPr>
            <w:tcW w:w="178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岗位</w:t>
            </w:r>
          </w:p>
        </w:tc>
        <w:tc>
          <w:tcPr>
            <w:tcW w:w="1425"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职数（人）</w:t>
            </w:r>
          </w:p>
        </w:tc>
        <w:tc>
          <w:tcPr>
            <w:tcW w:w="47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配备依据</w:t>
            </w:r>
          </w:p>
        </w:tc>
      </w:tr>
      <w:tr>
        <w:tblPrEx>
          <w:tblCellMar>
            <w:top w:w="0" w:type="dxa"/>
            <w:left w:w="0" w:type="dxa"/>
            <w:bottom w:w="0" w:type="dxa"/>
            <w:right w:w="0" w:type="dxa"/>
          </w:tblCellMar>
        </w:tblPrEx>
        <w:trPr>
          <w:trHeight w:val="785" w:hRule="atLeast"/>
          <w:tblCellSpacing w:w="0" w:type="dxa"/>
        </w:trPr>
        <w:tc>
          <w:tcPr>
            <w:tcW w:w="8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1</w:t>
            </w:r>
          </w:p>
        </w:tc>
        <w:tc>
          <w:tcPr>
            <w:tcW w:w="178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综合管理员</w:t>
            </w:r>
          </w:p>
        </w:tc>
        <w:tc>
          <w:tcPr>
            <w:tcW w:w="1425"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1</w:t>
            </w:r>
          </w:p>
        </w:tc>
        <w:tc>
          <w:tcPr>
            <w:tcW w:w="47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物业人员管理、工作安排检查和考核、完成公司和学校交办的任务。 </w:t>
            </w:r>
          </w:p>
        </w:tc>
      </w:tr>
      <w:tr>
        <w:tblPrEx>
          <w:tblCellMar>
            <w:top w:w="0" w:type="dxa"/>
            <w:left w:w="0" w:type="dxa"/>
            <w:bottom w:w="0" w:type="dxa"/>
            <w:right w:w="0" w:type="dxa"/>
          </w:tblCellMar>
        </w:tblPrEx>
        <w:trPr>
          <w:trHeight w:val="580" w:hRule="atLeast"/>
          <w:tblCellSpacing w:w="0" w:type="dxa"/>
        </w:trPr>
        <w:tc>
          <w:tcPr>
            <w:tcW w:w="8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178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宿舍管理员</w:t>
            </w:r>
          </w:p>
        </w:tc>
        <w:tc>
          <w:tcPr>
            <w:tcW w:w="1425"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12</w:t>
            </w:r>
          </w:p>
        </w:tc>
        <w:tc>
          <w:tcPr>
            <w:tcW w:w="47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22栋学生宿舍4人、23栋学生宿舍4人、21栋和32栋学生宿舍各2人。</w:t>
            </w:r>
          </w:p>
        </w:tc>
      </w:tr>
      <w:tr>
        <w:tblPrEx>
          <w:tblCellMar>
            <w:top w:w="0" w:type="dxa"/>
            <w:left w:w="0" w:type="dxa"/>
            <w:bottom w:w="0" w:type="dxa"/>
            <w:right w:w="0" w:type="dxa"/>
          </w:tblCellMar>
        </w:tblPrEx>
        <w:trPr>
          <w:trHeight w:val="580" w:hRule="atLeast"/>
          <w:tblCellSpacing w:w="0" w:type="dxa"/>
        </w:trPr>
        <w:tc>
          <w:tcPr>
            <w:tcW w:w="8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3</w:t>
            </w:r>
          </w:p>
        </w:tc>
        <w:tc>
          <w:tcPr>
            <w:tcW w:w="178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维修工</w:t>
            </w:r>
          </w:p>
        </w:tc>
        <w:tc>
          <w:tcPr>
            <w:tcW w:w="1425"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4</w:t>
            </w:r>
          </w:p>
        </w:tc>
        <w:tc>
          <w:tcPr>
            <w:tcW w:w="47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校区水电保障和查核，校区所有零星修缮。 </w:t>
            </w:r>
          </w:p>
        </w:tc>
      </w:tr>
      <w:tr>
        <w:tblPrEx>
          <w:tblCellMar>
            <w:top w:w="0" w:type="dxa"/>
            <w:left w:w="0" w:type="dxa"/>
            <w:bottom w:w="0" w:type="dxa"/>
            <w:right w:w="0" w:type="dxa"/>
          </w:tblCellMar>
        </w:tblPrEx>
        <w:trPr>
          <w:trHeight w:val="580" w:hRule="atLeast"/>
          <w:tblCellSpacing w:w="0" w:type="dxa"/>
        </w:trPr>
        <w:tc>
          <w:tcPr>
            <w:tcW w:w="8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4</w:t>
            </w:r>
          </w:p>
        </w:tc>
        <w:tc>
          <w:tcPr>
            <w:tcW w:w="178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教室管理员</w:t>
            </w:r>
          </w:p>
        </w:tc>
        <w:tc>
          <w:tcPr>
            <w:tcW w:w="1425"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47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lang w:val="en-US" w:eastAsia="zh-CN"/>
              </w:rPr>
              <w:t>107</w:t>
            </w:r>
            <w:r>
              <w:rPr>
                <w:rFonts w:hint="eastAsia" w:ascii="仿宋_GB2312" w:hAnsi="仿宋_GB2312" w:eastAsia="仿宋_GB2312" w:cs="仿宋_GB2312"/>
                <w:color w:val="000000"/>
              </w:rPr>
              <w:t>间教室开关门、卫生安排检查，且教室分散。 </w:t>
            </w:r>
          </w:p>
        </w:tc>
      </w:tr>
      <w:tr>
        <w:tblPrEx>
          <w:tblCellMar>
            <w:top w:w="0" w:type="dxa"/>
            <w:left w:w="0" w:type="dxa"/>
            <w:bottom w:w="0" w:type="dxa"/>
            <w:right w:w="0" w:type="dxa"/>
          </w:tblCellMar>
        </w:tblPrEx>
        <w:trPr>
          <w:trHeight w:val="580" w:hRule="atLeast"/>
          <w:tblCellSpacing w:w="0" w:type="dxa"/>
        </w:trPr>
        <w:tc>
          <w:tcPr>
            <w:tcW w:w="85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5</w:t>
            </w:r>
          </w:p>
        </w:tc>
        <w:tc>
          <w:tcPr>
            <w:tcW w:w="178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保洁员</w:t>
            </w:r>
          </w:p>
        </w:tc>
        <w:tc>
          <w:tcPr>
            <w:tcW w:w="1425"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8</w:t>
            </w:r>
          </w:p>
        </w:tc>
        <w:tc>
          <w:tcPr>
            <w:tcW w:w="47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22栋学生宿舍4人、23栋学生宿舍2人、21栋和32栋学生宿舍各1人。</w:t>
            </w:r>
            <w:r>
              <w:rPr>
                <w:rFonts w:hint="eastAsia" w:ascii="宋体" w:hAnsi="宋体" w:cs="宋体"/>
                <w:color w:val="000000"/>
              </w:rPr>
              <w:t> </w:t>
            </w:r>
          </w:p>
        </w:tc>
      </w:tr>
      <w:tr>
        <w:tblPrEx>
          <w:tblCellMar>
            <w:top w:w="0" w:type="dxa"/>
            <w:left w:w="0" w:type="dxa"/>
            <w:bottom w:w="0" w:type="dxa"/>
            <w:right w:w="0" w:type="dxa"/>
          </w:tblCellMar>
        </w:tblPrEx>
        <w:trPr>
          <w:trHeight w:val="680" w:hRule="atLeast"/>
          <w:tblCellSpacing w:w="0" w:type="dxa"/>
        </w:trPr>
        <w:tc>
          <w:tcPr>
            <w:tcW w:w="2648" w:type="dxa"/>
            <w:gridSpan w:val="2"/>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小计</w:t>
            </w:r>
          </w:p>
        </w:tc>
        <w:tc>
          <w:tcPr>
            <w:tcW w:w="1425"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27</w:t>
            </w:r>
          </w:p>
        </w:tc>
        <w:tc>
          <w:tcPr>
            <w:tcW w:w="47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p>
        </w:tc>
      </w:tr>
    </w:tbl>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（一）2024综合管理人员分配（1人）</w:t>
      </w:r>
    </w:p>
    <w:tbl>
      <w:tblPr>
        <w:tblStyle w:val="12"/>
        <w:tblW w:w="8774" w:type="dxa"/>
        <w:jc w:val="center"/>
        <w:tblCellSpacing w:w="0" w:type="dxa"/>
        <w:tblLayout w:type="fixed"/>
        <w:tblCellMar>
          <w:top w:w="0" w:type="dxa"/>
          <w:left w:w="0" w:type="dxa"/>
          <w:bottom w:w="0" w:type="dxa"/>
          <w:right w:w="0" w:type="dxa"/>
        </w:tblCellMar>
      </w:tblPr>
      <w:tblGrid>
        <w:gridCol w:w="1566"/>
        <w:gridCol w:w="2235"/>
        <w:gridCol w:w="901"/>
        <w:gridCol w:w="4072"/>
      </w:tblGrid>
      <w:tr>
        <w:tblPrEx>
          <w:tblCellMar>
            <w:top w:w="0" w:type="dxa"/>
            <w:left w:w="0" w:type="dxa"/>
            <w:bottom w:w="0" w:type="dxa"/>
            <w:right w:w="0" w:type="dxa"/>
          </w:tblCellMar>
        </w:tblPrEx>
        <w:trPr>
          <w:trHeight w:val="560" w:hRule="atLeast"/>
          <w:tblCellSpacing w:w="0" w:type="dxa"/>
          <w:jc w:val="center"/>
        </w:trPr>
        <w:tc>
          <w:tcPr>
            <w:tcW w:w="156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区域</w:t>
            </w:r>
          </w:p>
        </w:tc>
        <w:tc>
          <w:tcPr>
            <w:tcW w:w="2235"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岗位</w:t>
            </w:r>
          </w:p>
        </w:tc>
        <w:tc>
          <w:tcPr>
            <w:tcW w:w="901"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人数</w:t>
            </w:r>
          </w:p>
        </w:tc>
        <w:tc>
          <w:tcPr>
            <w:tcW w:w="407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备注</w:t>
            </w:r>
          </w:p>
        </w:tc>
      </w:tr>
      <w:tr>
        <w:tblPrEx>
          <w:tblCellMar>
            <w:top w:w="0" w:type="dxa"/>
            <w:left w:w="0" w:type="dxa"/>
            <w:bottom w:w="0" w:type="dxa"/>
            <w:right w:w="0" w:type="dxa"/>
          </w:tblCellMar>
        </w:tblPrEx>
        <w:trPr>
          <w:trHeight w:val="560" w:hRule="atLeast"/>
          <w:tblCellSpacing w:w="0" w:type="dxa"/>
          <w:jc w:val="center"/>
        </w:trPr>
        <w:tc>
          <w:tcPr>
            <w:tcW w:w="156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杨林校区</w:t>
            </w:r>
          </w:p>
        </w:tc>
        <w:tc>
          <w:tcPr>
            <w:tcW w:w="2235"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项目主管</w:t>
            </w:r>
          </w:p>
        </w:tc>
        <w:tc>
          <w:tcPr>
            <w:tcW w:w="901"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1</w:t>
            </w:r>
          </w:p>
        </w:tc>
        <w:tc>
          <w:tcPr>
            <w:tcW w:w="407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杨林校区物业整体运营管理</w:t>
            </w:r>
          </w:p>
        </w:tc>
      </w:tr>
    </w:tbl>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（二）宿舍管理人员分配（12人）</w:t>
      </w:r>
    </w:p>
    <w:tbl>
      <w:tblPr>
        <w:tblStyle w:val="12"/>
        <w:tblW w:w="8891" w:type="dxa"/>
        <w:jc w:val="center"/>
        <w:tblCellSpacing w:w="0" w:type="dxa"/>
        <w:tblLayout w:type="fixed"/>
        <w:tblCellMar>
          <w:top w:w="0" w:type="dxa"/>
          <w:left w:w="0" w:type="dxa"/>
          <w:bottom w:w="0" w:type="dxa"/>
          <w:right w:w="0" w:type="dxa"/>
        </w:tblCellMar>
      </w:tblPr>
      <w:tblGrid>
        <w:gridCol w:w="2168"/>
        <w:gridCol w:w="1530"/>
        <w:gridCol w:w="810"/>
        <w:gridCol w:w="4383"/>
      </w:tblGrid>
      <w:tr>
        <w:tblPrEx>
          <w:tblCellMar>
            <w:top w:w="0" w:type="dxa"/>
            <w:left w:w="0" w:type="dxa"/>
            <w:bottom w:w="0" w:type="dxa"/>
            <w:right w:w="0" w:type="dxa"/>
          </w:tblCellMar>
        </w:tblPrEx>
        <w:trPr>
          <w:trHeight w:val="480" w:hRule="atLeast"/>
          <w:tblCellSpacing w:w="0" w:type="dxa"/>
          <w:jc w:val="center"/>
        </w:trPr>
        <w:tc>
          <w:tcPr>
            <w:tcW w:w="2168"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区域</w:t>
            </w:r>
          </w:p>
        </w:tc>
        <w:tc>
          <w:tcPr>
            <w:tcW w:w="15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岗位</w:t>
            </w:r>
          </w:p>
        </w:tc>
        <w:tc>
          <w:tcPr>
            <w:tcW w:w="81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人数</w:t>
            </w:r>
          </w:p>
        </w:tc>
        <w:tc>
          <w:tcPr>
            <w:tcW w:w="4383"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备注</w:t>
            </w:r>
          </w:p>
        </w:tc>
      </w:tr>
      <w:tr>
        <w:tblPrEx>
          <w:tblCellMar>
            <w:top w:w="0" w:type="dxa"/>
            <w:left w:w="0" w:type="dxa"/>
            <w:bottom w:w="0" w:type="dxa"/>
            <w:right w:w="0" w:type="dxa"/>
          </w:tblCellMar>
        </w:tblPrEx>
        <w:trPr>
          <w:trHeight w:val="960" w:hRule="atLeast"/>
          <w:tblCellSpacing w:w="0" w:type="dxa"/>
          <w:jc w:val="center"/>
        </w:trPr>
        <w:tc>
          <w:tcPr>
            <w:tcW w:w="2168"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22栋女生</w:t>
            </w:r>
          </w:p>
        </w:tc>
        <w:tc>
          <w:tcPr>
            <w:tcW w:w="15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宿舍管理员</w:t>
            </w:r>
          </w:p>
        </w:tc>
        <w:tc>
          <w:tcPr>
            <w:tcW w:w="81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4383"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rPr>
                <w:rFonts w:ascii="仿宋_GB2312" w:hAnsi="仿宋_GB2312" w:eastAsia="仿宋_GB2312" w:cs="仿宋_GB2312"/>
                <w:color w:val="000000"/>
              </w:rPr>
            </w:pPr>
            <w:r>
              <w:rPr>
                <w:rFonts w:hint="eastAsia" w:ascii="仿宋_GB2312" w:hAnsi="仿宋_GB2312" w:eastAsia="仿宋_GB2312" w:cs="仿宋_GB2312"/>
                <w:color w:val="000000"/>
              </w:rPr>
              <w:t>共6层楼，3把楼梯，公寓367间，每间公寓1个蹲坑，床位2800个。</w:t>
            </w:r>
          </w:p>
        </w:tc>
      </w:tr>
      <w:tr>
        <w:tblPrEx>
          <w:tblCellMar>
            <w:top w:w="0" w:type="dxa"/>
            <w:left w:w="0" w:type="dxa"/>
            <w:bottom w:w="0" w:type="dxa"/>
            <w:right w:w="0" w:type="dxa"/>
          </w:tblCellMar>
        </w:tblPrEx>
        <w:trPr>
          <w:trHeight w:val="960" w:hRule="atLeast"/>
          <w:tblCellSpacing w:w="0" w:type="dxa"/>
          <w:jc w:val="center"/>
        </w:trPr>
        <w:tc>
          <w:tcPr>
            <w:tcW w:w="2168"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22栋男生</w:t>
            </w:r>
          </w:p>
        </w:tc>
        <w:tc>
          <w:tcPr>
            <w:tcW w:w="15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宿舍管理员</w:t>
            </w:r>
          </w:p>
        </w:tc>
        <w:tc>
          <w:tcPr>
            <w:tcW w:w="81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4383"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rPr>
                <w:rFonts w:ascii="仿宋_GB2312" w:hAnsi="仿宋_GB2312" w:eastAsia="仿宋_GB2312" w:cs="仿宋_GB2312"/>
                <w:color w:val="000000"/>
              </w:rPr>
            </w:pPr>
            <w:r>
              <w:rPr>
                <w:rFonts w:hint="eastAsia" w:ascii="仿宋_GB2312" w:hAnsi="仿宋_GB2312" w:eastAsia="仿宋_GB2312" w:cs="仿宋_GB2312"/>
                <w:color w:val="000000"/>
              </w:rPr>
              <w:t>共5层，5把楼梯，公寓283间，每间公寓1个蹲坑，床位2112个。</w:t>
            </w:r>
          </w:p>
        </w:tc>
      </w:tr>
      <w:tr>
        <w:tblPrEx>
          <w:tblCellMar>
            <w:top w:w="0" w:type="dxa"/>
            <w:left w:w="0" w:type="dxa"/>
            <w:bottom w:w="0" w:type="dxa"/>
            <w:right w:w="0" w:type="dxa"/>
          </w:tblCellMar>
        </w:tblPrEx>
        <w:trPr>
          <w:trHeight w:val="960" w:hRule="atLeast"/>
          <w:tblCellSpacing w:w="0" w:type="dxa"/>
          <w:jc w:val="center"/>
        </w:trPr>
        <w:tc>
          <w:tcPr>
            <w:tcW w:w="2168"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23栋男生宿舍</w:t>
            </w:r>
          </w:p>
        </w:tc>
        <w:tc>
          <w:tcPr>
            <w:tcW w:w="15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宿舍管理员</w:t>
            </w:r>
          </w:p>
        </w:tc>
        <w:tc>
          <w:tcPr>
            <w:tcW w:w="81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4383"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rPr>
                <w:rFonts w:ascii="仿宋_GB2312" w:hAnsi="仿宋_GB2312" w:eastAsia="仿宋_GB2312" w:cs="仿宋_GB2312"/>
                <w:color w:val="000000"/>
              </w:rPr>
            </w:pPr>
            <w:r>
              <w:rPr>
                <w:rFonts w:hint="eastAsia" w:ascii="仿宋_GB2312" w:hAnsi="仿宋_GB2312" w:eastAsia="仿宋_GB2312" w:cs="仿宋_GB2312"/>
                <w:color w:val="000000"/>
              </w:rPr>
              <w:t>共6层，3把楼梯，公寓304间，每间公寓1个蹲坑，床位2336个。</w:t>
            </w:r>
          </w:p>
        </w:tc>
      </w:tr>
      <w:tr>
        <w:tblPrEx>
          <w:tblCellMar>
            <w:top w:w="0" w:type="dxa"/>
            <w:left w:w="0" w:type="dxa"/>
            <w:bottom w:w="0" w:type="dxa"/>
            <w:right w:w="0" w:type="dxa"/>
          </w:tblCellMar>
        </w:tblPrEx>
        <w:trPr>
          <w:trHeight w:val="960" w:hRule="atLeast"/>
          <w:tblCellSpacing w:w="0" w:type="dxa"/>
          <w:jc w:val="center"/>
        </w:trPr>
        <w:tc>
          <w:tcPr>
            <w:tcW w:w="2168"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23栋女生宿舍</w:t>
            </w:r>
          </w:p>
        </w:tc>
        <w:tc>
          <w:tcPr>
            <w:tcW w:w="15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宿舍管理员</w:t>
            </w:r>
          </w:p>
        </w:tc>
        <w:tc>
          <w:tcPr>
            <w:tcW w:w="81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4383"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rPr>
                <w:rFonts w:ascii="仿宋_GB2312" w:hAnsi="仿宋_GB2312" w:eastAsia="仿宋_GB2312" w:cs="仿宋_GB2312"/>
                <w:color w:val="000000"/>
              </w:rPr>
            </w:pPr>
            <w:r>
              <w:rPr>
                <w:rFonts w:hint="eastAsia" w:ascii="仿宋_GB2312" w:hAnsi="仿宋_GB2312" w:eastAsia="仿宋_GB2312" w:cs="仿宋_GB2312"/>
                <w:color w:val="000000"/>
              </w:rPr>
              <w:t>共4层，1把楼梯，公寓108间，每间1个蹲坑，床位848个</w:t>
            </w:r>
          </w:p>
        </w:tc>
      </w:tr>
      <w:tr>
        <w:tblPrEx>
          <w:tblCellMar>
            <w:top w:w="0" w:type="dxa"/>
            <w:left w:w="0" w:type="dxa"/>
            <w:bottom w:w="0" w:type="dxa"/>
            <w:right w:w="0" w:type="dxa"/>
          </w:tblCellMar>
        </w:tblPrEx>
        <w:trPr>
          <w:trHeight w:val="960" w:hRule="atLeast"/>
          <w:tblCellSpacing w:w="0" w:type="dxa"/>
          <w:jc w:val="center"/>
        </w:trPr>
        <w:tc>
          <w:tcPr>
            <w:tcW w:w="2168"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21栋</w:t>
            </w:r>
          </w:p>
        </w:tc>
        <w:tc>
          <w:tcPr>
            <w:tcW w:w="15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宿舍管理员</w:t>
            </w:r>
            <w:r>
              <w:rPr>
                <w:rFonts w:hint="eastAsia" w:ascii="仿宋_GB2312" w:hAnsi="仿宋_GB2312" w:eastAsia="仿宋_GB2312" w:cs="仿宋_GB2312"/>
                <w:color w:val="000000"/>
              </w:rPr>
              <w:tab/>
            </w:r>
          </w:p>
        </w:tc>
        <w:tc>
          <w:tcPr>
            <w:tcW w:w="81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4383"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rPr>
                <w:rFonts w:ascii="仿宋_GB2312" w:hAnsi="仿宋_GB2312" w:eastAsia="仿宋_GB2312" w:cs="仿宋_GB2312"/>
                <w:color w:val="000000"/>
              </w:rPr>
            </w:pPr>
            <w:r>
              <w:rPr>
                <w:rFonts w:hint="eastAsia" w:ascii="仿宋_GB2312" w:hAnsi="仿宋_GB2312" w:eastAsia="仿宋_GB2312" w:cs="仿宋_GB2312"/>
                <w:color w:val="000000"/>
              </w:rPr>
              <w:t>共6层，5把楼梯，公寓310间，每间公寓1个蹲坑，床位数1860个。</w:t>
            </w:r>
          </w:p>
        </w:tc>
      </w:tr>
      <w:tr>
        <w:tblPrEx>
          <w:tblCellMar>
            <w:top w:w="0" w:type="dxa"/>
            <w:left w:w="0" w:type="dxa"/>
            <w:bottom w:w="0" w:type="dxa"/>
            <w:right w:w="0" w:type="dxa"/>
          </w:tblCellMar>
        </w:tblPrEx>
        <w:trPr>
          <w:trHeight w:val="1080" w:hRule="atLeast"/>
          <w:tblCellSpacing w:w="0" w:type="dxa"/>
          <w:jc w:val="center"/>
        </w:trPr>
        <w:tc>
          <w:tcPr>
            <w:tcW w:w="2168"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32栋</w:t>
            </w:r>
          </w:p>
        </w:tc>
        <w:tc>
          <w:tcPr>
            <w:tcW w:w="15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宿舍管理员</w:t>
            </w:r>
          </w:p>
        </w:tc>
        <w:tc>
          <w:tcPr>
            <w:tcW w:w="81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4383"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80" w:lineRule="exact"/>
              <w:rPr>
                <w:rFonts w:ascii="仿宋_GB2312" w:hAnsi="仿宋_GB2312" w:eastAsia="仿宋_GB2312" w:cs="仿宋_GB2312"/>
                <w:color w:val="000000"/>
              </w:rPr>
            </w:pPr>
            <w:r>
              <w:rPr>
                <w:rFonts w:hint="eastAsia" w:ascii="仿宋_GB2312" w:hAnsi="仿宋_GB2312" w:eastAsia="仿宋_GB2312" w:cs="仿宋_GB2312"/>
                <w:color w:val="000000"/>
              </w:rPr>
              <w:t>共14层，2把楼梯，4部楼梯，公寓312间，每间公寓1个蹲坑，床位数2496个。</w:t>
            </w:r>
          </w:p>
        </w:tc>
      </w:tr>
    </w:tbl>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（三）2024维修人员分配（</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人）</w:t>
      </w:r>
    </w:p>
    <w:tbl>
      <w:tblPr>
        <w:tblStyle w:val="12"/>
        <w:tblpPr w:leftFromText="180" w:rightFromText="180" w:vertAnchor="text" w:horzAnchor="page" w:tblpX="1438" w:tblpY="283"/>
        <w:tblOverlap w:val="never"/>
        <w:tblW w:w="8808" w:type="dxa"/>
        <w:tblCellSpacing w:w="0" w:type="dxa"/>
        <w:tblInd w:w="0" w:type="dxa"/>
        <w:tblLayout w:type="fixed"/>
        <w:tblCellMar>
          <w:top w:w="0" w:type="dxa"/>
          <w:left w:w="0" w:type="dxa"/>
          <w:bottom w:w="0" w:type="dxa"/>
          <w:right w:w="0" w:type="dxa"/>
        </w:tblCellMar>
      </w:tblPr>
      <w:tblGrid>
        <w:gridCol w:w="1592"/>
        <w:gridCol w:w="1530"/>
        <w:gridCol w:w="1080"/>
        <w:gridCol w:w="4606"/>
      </w:tblGrid>
      <w:tr>
        <w:tblPrEx>
          <w:tblCellMar>
            <w:top w:w="0" w:type="dxa"/>
            <w:left w:w="0" w:type="dxa"/>
            <w:bottom w:w="0" w:type="dxa"/>
            <w:right w:w="0" w:type="dxa"/>
          </w:tblCellMar>
        </w:tblPrEx>
        <w:trPr>
          <w:trHeight w:val="600" w:hRule="atLeast"/>
          <w:tblCellSpacing w:w="0" w:type="dxa"/>
        </w:trPr>
        <w:tc>
          <w:tcPr>
            <w:tcW w:w="159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区域</w:t>
            </w:r>
          </w:p>
        </w:tc>
        <w:tc>
          <w:tcPr>
            <w:tcW w:w="15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岗位</w:t>
            </w:r>
          </w:p>
        </w:tc>
        <w:tc>
          <w:tcPr>
            <w:tcW w:w="108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人数</w:t>
            </w:r>
          </w:p>
        </w:tc>
        <w:tc>
          <w:tcPr>
            <w:tcW w:w="460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备注</w:t>
            </w:r>
          </w:p>
        </w:tc>
      </w:tr>
      <w:tr>
        <w:tblPrEx>
          <w:tblCellMar>
            <w:top w:w="0" w:type="dxa"/>
            <w:left w:w="0" w:type="dxa"/>
            <w:bottom w:w="0" w:type="dxa"/>
            <w:right w:w="0" w:type="dxa"/>
          </w:tblCellMar>
        </w:tblPrEx>
        <w:trPr>
          <w:trHeight w:val="440" w:hRule="atLeast"/>
          <w:tblCellSpacing w:w="0" w:type="dxa"/>
        </w:trPr>
        <w:tc>
          <w:tcPr>
            <w:tcW w:w="159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教学楼</w:t>
            </w:r>
          </w:p>
        </w:tc>
        <w:tc>
          <w:tcPr>
            <w:tcW w:w="15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水电维修员</w:t>
            </w:r>
          </w:p>
        </w:tc>
        <w:tc>
          <w:tcPr>
            <w:tcW w:w="108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1</w:t>
            </w:r>
          </w:p>
        </w:tc>
        <w:tc>
          <w:tcPr>
            <w:tcW w:w="460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8、9、10、11、12、13、25栋水电维修</w:t>
            </w:r>
          </w:p>
        </w:tc>
      </w:tr>
      <w:tr>
        <w:tblPrEx>
          <w:tblCellMar>
            <w:top w:w="0" w:type="dxa"/>
            <w:left w:w="0" w:type="dxa"/>
            <w:bottom w:w="0" w:type="dxa"/>
            <w:right w:w="0" w:type="dxa"/>
          </w:tblCellMar>
        </w:tblPrEx>
        <w:trPr>
          <w:trHeight w:val="560" w:hRule="atLeast"/>
          <w:tblCellSpacing w:w="0" w:type="dxa"/>
        </w:trPr>
        <w:tc>
          <w:tcPr>
            <w:tcW w:w="159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学生宿舍</w:t>
            </w:r>
          </w:p>
        </w:tc>
        <w:tc>
          <w:tcPr>
            <w:tcW w:w="15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水电维修员</w:t>
            </w:r>
          </w:p>
        </w:tc>
        <w:tc>
          <w:tcPr>
            <w:tcW w:w="108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3</w:t>
            </w:r>
          </w:p>
        </w:tc>
        <w:tc>
          <w:tcPr>
            <w:tcW w:w="460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23栋，22栋，21栋、32栋宿舍维修</w:t>
            </w:r>
          </w:p>
        </w:tc>
      </w:tr>
    </w:tbl>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（四）教室管理人员分配（2人）</w:t>
      </w:r>
    </w:p>
    <w:tbl>
      <w:tblPr>
        <w:tblStyle w:val="12"/>
        <w:tblpPr w:leftFromText="180" w:rightFromText="180" w:vertAnchor="text" w:horzAnchor="page" w:tblpX="1445" w:tblpY="278"/>
        <w:tblOverlap w:val="never"/>
        <w:tblW w:w="8793" w:type="dxa"/>
        <w:tblCellSpacing w:w="0" w:type="dxa"/>
        <w:tblInd w:w="0" w:type="dxa"/>
        <w:tblLayout w:type="fixed"/>
        <w:tblCellMar>
          <w:top w:w="0" w:type="dxa"/>
          <w:left w:w="0" w:type="dxa"/>
          <w:bottom w:w="0" w:type="dxa"/>
          <w:right w:w="0" w:type="dxa"/>
        </w:tblCellMar>
      </w:tblPr>
      <w:tblGrid>
        <w:gridCol w:w="1519"/>
        <w:gridCol w:w="1713"/>
        <w:gridCol w:w="915"/>
        <w:gridCol w:w="4646"/>
      </w:tblGrid>
      <w:tr>
        <w:tblPrEx>
          <w:tblCellMar>
            <w:top w:w="0" w:type="dxa"/>
            <w:left w:w="0" w:type="dxa"/>
            <w:bottom w:w="0" w:type="dxa"/>
            <w:right w:w="0" w:type="dxa"/>
          </w:tblCellMar>
        </w:tblPrEx>
        <w:trPr>
          <w:trHeight w:val="725" w:hRule="atLeast"/>
          <w:tblCellSpacing w:w="0" w:type="dxa"/>
        </w:trPr>
        <w:tc>
          <w:tcPr>
            <w:tcW w:w="151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区域</w:t>
            </w:r>
          </w:p>
        </w:tc>
        <w:tc>
          <w:tcPr>
            <w:tcW w:w="1713"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岗位</w:t>
            </w:r>
          </w:p>
        </w:tc>
        <w:tc>
          <w:tcPr>
            <w:tcW w:w="915"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人数</w:t>
            </w:r>
          </w:p>
        </w:tc>
        <w:tc>
          <w:tcPr>
            <w:tcW w:w="464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备注</w:t>
            </w:r>
          </w:p>
        </w:tc>
      </w:tr>
      <w:tr>
        <w:tblPrEx>
          <w:tblCellMar>
            <w:top w:w="0" w:type="dxa"/>
            <w:left w:w="0" w:type="dxa"/>
            <w:bottom w:w="0" w:type="dxa"/>
            <w:right w:w="0" w:type="dxa"/>
          </w:tblCellMar>
        </w:tblPrEx>
        <w:trPr>
          <w:trHeight w:val="725" w:hRule="atLeast"/>
          <w:tblCellSpacing w:w="0" w:type="dxa"/>
        </w:trPr>
        <w:tc>
          <w:tcPr>
            <w:tcW w:w="1519"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教学楼</w:t>
            </w:r>
          </w:p>
        </w:tc>
        <w:tc>
          <w:tcPr>
            <w:tcW w:w="1713"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教室管理员</w:t>
            </w:r>
          </w:p>
        </w:tc>
        <w:tc>
          <w:tcPr>
            <w:tcW w:w="915"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464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jc w:val="center"/>
              <w:rPr>
                <w:rFonts w:ascii="仿宋_GB2312" w:hAnsi="仿宋_GB2312" w:eastAsia="仿宋_GB2312" w:cs="仿宋_GB2312"/>
                <w:color w:val="000000"/>
              </w:rPr>
            </w:pPr>
            <w:r>
              <w:rPr>
                <w:rFonts w:hint="eastAsia" w:ascii="仿宋_GB2312" w:hAnsi="仿宋_GB2312" w:eastAsia="仿宋_GB2312" w:cs="仿宋_GB2312"/>
                <w:color w:val="000000"/>
              </w:rPr>
              <w:t>杨林校区所有教室的日常管理</w:t>
            </w:r>
          </w:p>
        </w:tc>
      </w:tr>
    </w:tbl>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（五）2024保洁人员分配（</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人）</w:t>
      </w:r>
    </w:p>
    <w:tbl>
      <w:tblPr>
        <w:tblStyle w:val="12"/>
        <w:tblW w:w="8819" w:type="dxa"/>
        <w:jc w:val="center"/>
        <w:tblCellSpacing w:w="0" w:type="dxa"/>
        <w:tblLayout w:type="fixed"/>
        <w:tblCellMar>
          <w:top w:w="0" w:type="dxa"/>
          <w:left w:w="0" w:type="dxa"/>
          <w:bottom w:w="0" w:type="dxa"/>
          <w:right w:w="0" w:type="dxa"/>
        </w:tblCellMar>
      </w:tblPr>
      <w:tblGrid>
        <w:gridCol w:w="1176"/>
        <w:gridCol w:w="1352"/>
        <w:gridCol w:w="930"/>
        <w:gridCol w:w="5361"/>
      </w:tblGrid>
      <w:tr>
        <w:tblPrEx>
          <w:tblCellMar>
            <w:top w:w="0" w:type="dxa"/>
            <w:left w:w="0" w:type="dxa"/>
            <w:bottom w:w="0" w:type="dxa"/>
            <w:right w:w="0" w:type="dxa"/>
          </w:tblCellMar>
        </w:tblPrEx>
        <w:trPr>
          <w:trHeight w:val="480" w:hRule="atLeast"/>
          <w:tblCellSpacing w:w="0" w:type="dxa"/>
          <w:jc w:val="center"/>
        </w:trPr>
        <w:tc>
          <w:tcPr>
            <w:tcW w:w="117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区域</w:t>
            </w:r>
          </w:p>
        </w:tc>
        <w:tc>
          <w:tcPr>
            <w:tcW w:w="135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岗位</w:t>
            </w:r>
          </w:p>
        </w:tc>
        <w:tc>
          <w:tcPr>
            <w:tcW w:w="9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人数</w:t>
            </w:r>
          </w:p>
        </w:tc>
        <w:tc>
          <w:tcPr>
            <w:tcW w:w="5361"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备注</w:t>
            </w:r>
          </w:p>
        </w:tc>
      </w:tr>
      <w:tr>
        <w:tblPrEx>
          <w:tblCellMar>
            <w:top w:w="0" w:type="dxa"/>
            <w:left w:w="0" w:type="dxa"/>
            <w:bottom w:w="0" w:type="dxa"/>
            <w:right w:w="0" w:type="dxa"/>
          </w:tblCellMar>
        </w:tblPrEx>
        <w:trPr>
          <w:trHeight w:val="720" w:hRule="atLeast"/>
          <w:tblCellSpacing w:w="0" w:type="dxa"/>
          <w:jc w:val="center"/>
        </w:trPr>
        <w:tc>
          <w:tcPr>
            <w:tcW w:w="117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22栋</w:t>
            </w:r>
          </w:p>
        </w:tc>
        <w:tc>
          <w:tcPr>
            <w:tcW w:w="135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保洁员</w:t>
            </w:r>
          </w:p>
        </w:tc>
        <w:tc>
          <w:tcPr>
            <w:tcW w:w="9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3</w:t>
            </w:r>
          </w:p>
        </w:tc>
        <w:tc>
          <w:tcPr>
            <w:tcW w:w="5361"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女生宿舍1至4楼1人，男生宿舍1至4楼1人，5楼6楼1人</w:t>
            </w:r>
          </w:p>
        </w:tc>
      </w:tr>
      <w:tr>
        <w:tblPrEx>
          <w:tblCellMar>
            <w:top w:w="0" w:type="dxa"/>
            <w:left w:w="0" w:type="dxa"/>
            <w:bottom w:w="0" w:type="dxa"/>
            <w:right w:w="0" w:type="dxa"/>
          </w:tblCellMar>
        </w:tblPrEx>
        <w:trPr>
          <w:trHeight w:val="465" w:hRule="atLeast"/>
          <w:tblCellSpacing w:w="0" w:type="dxa"/>
          <w:jc w:val="center"/>
        </w:trPr>
        <w:tc>
          <w:tcPr>
            <w:tcW w:w="117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23栋</w:t>
            </w:r>
          </w:p>
        </w:tc>
        <w:tc>
          <w:tcPr>
            <w:tcW w:w="135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保洁员</w:t>
            </w:r>
          </w:p>
        </w:tc>
        <w:tc>
          <w:tcPr>
            <w:tcW w:w="9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5361"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23栋学生宿舍2人</w:t>
            </w:r>
          </w:p>
        </w:tc>
      </w:tr>
      <w:tr>
        <w:tblPrEx>
          <w:tblCellMar>
            <w:top w:w="0" w:type="dxa"/>
            <w:left w:w="0" w:type="dxa"/>
            <w:bottom w:w="0" w:type="dxa"/>
            <w:right w:w="0" w:type="dxa"/>
          </w:tblCellMar>
        </w:tblPrEx>
        <w:trPr>
          <w:trHeight w:val="495" w:hRule="atLeast"/>
          <w:tblCellSpacing w:w="0" w:type="dxa"/>
          <w:jc w:val="center"/>
        </w:trPr>
        <w:tc>
          <w:tcPr>
            <w:tcW w:w="117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21栋</w:t>
            </w:r>
          </w:p>
        </w:tc>
        <w:tc>
          <w:tcPr>
            <w:tcW w:w="135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保洁员</w:t>
            </w:r>
          </w:p>
        </w:tc>
        <w:tc>
          <w:tcPr>
            <w:tcW w:w="9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1</w:t>
            </w:r>
          </w:p>
        </w:tc>
        <w:tc>
          <w:tcPr>
            <w:tcW w:w="5361"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21栋学生宿舍1人</w:t>
            </w:r>
          </w:p>
        </w:tc>
      </w:tr>
      <w:tr>
        <w:tblPrEx>
          <w:tblCellMar>
            <w:top w:w="0" w:type="dxa"/>
            <w:left w:w="0" w:type="dxa"/>
            <w:bottom w:w="0" w:type="dxa"/>
            <w:right w:w="0" w:type="dxa"/>
          </w:tblCellMar>
        </w:tblPrEx>
        <w:trPr>
          <w:trHeight w:val="480" w:hRule="atLeast"/>
          <w:tblCellSpacing w:w="0" w:type="dxa"/>
          <w:jc w:val="center"/>
        </w:trPr>
        <w:tc>
          <w:tcPr>
            <w:tcW w:w="1176"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32栋</w:t>
            </w:r>
          </w:p>
        </w:tc>
        <w:tc>
          <w:tcPr>
            <w:tcW w:w="1352"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保洁员</w:t>
            </w:r>
          </w:p>
        </w:tc>
        <w:tc>
          <w:tcPr>
            <w:tcW w:w="930"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5361" w:type="dxa"/>
            <w:tcBorders>
              <w:top w:val="single" w:color="080000" w:sz="6" w:space="0"/>
              <w:left w:val="single" w:color="080000" w:sz="6" w:space="0"/>
              <w:bottom w:val="single" w:color="080000" w:sz="6" w:space="0"/>
              <w:right w:val="single" w:color="080000" w:sz="6" w:space="0"/>
            </w:tcBorders>
            <w:tcMar>
              <w:left w:w="108" w:type="dxa"/>
              <w:right w:w="108" w:type="dxa"/>
            </w:tcMar>
            <w:vAlign w:val="center"/>
          </w:tcPr>
          <w:p>
            <w:pPr>
              <w:pStyle w:val="10"/>
              <w:widowControl/>
              <w:spacing w:line="360" w:lineRule="exact"/>
              <w:rPr>
                <w:rFonts w:ascii="仿宋_GB2312" w:hAnsi="仿宋_GB2312" w:eastAsia="仿宋_GB2312" w:cs="仿宋_GB2312"/>
                <w:color w:val="000000"/>
              </w:rPr>
            </w:pPr>
            <w:r>
              <w:rPr>
                <w:rFonts w:hint="eastAsia" w:ascii="仿宋_GB2312" w:hAnsi="仿宋_GB2312" w:eastAsia="仿宋_GB2312" w:cs="仿宋_GB2312"/>
                <w:color w:val="000000"/>
              </w:rPr>
              <w:t>1至7楼1人，8至15楼1人</w:t>
            </w:r>
          </w:p>
        </w:tc>
      </w:tr>
    </w:tbl>
    <w:p>
      <w:pPr>
        <w:adjustRightInd w:val="0"/>
        <w:snapToGrid w:val="0"/>
        <w:spacing w:line="360" w:lineRule="auto"/>
        <w:ind w:firstLine="560" w:firstLineChars="200"/>
        <w:rPr>
          <w:rFonts w:asciiTheme="minorEastAsia" w:hAnsiTheme="minorEastAsia" w:eastAsiaTheme="minorEastAsia"/>
          <w:b/>
          <w:bCs/>
          <w:color w:val="000000"/>
          <w:sz w:val="28"/>
          <w:szCs w:val="28"/>
        </w:rPr>
      </w:pPr>
      <w:r>
        <w:rPr>
          <w:rFonts w:hint="eastAsia" w:asciiTheme="minorEastAsia" w:hAnsiTheme="minorEastAsia" w:eastAsiaTheme="minorEastAsia"/>
          <w:color w:val="000000"/>
          <w:sz w:val="28"/>
          <w:szCs w:val="28"/>
        </w:rPr>
        <w:t>二</w:t>
      </w:r>
      <w:r>
        <w:rPr>
          <w:rFonts w:hint="eastAsia" w:asciiTheme="minorEastAsia" w:hAnsiTheme="minorEastAsia" w:eastAsiaTheme="minorEastAsia"/>
          <w:b/>
          <w:bCs/>
          <w:color w:val="000000"/>
          <w:sz w:val="28"/>
          <w:szCs w:val="28"/>
        </w:rPr>
        <w:t xml:space="preserve"> 人员整体要求</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须配置统一的后勤综合服务人员工作装；所有后勤人员都需具备健康证；后勤综合服务人员每年要进行一次体检，作为后勤综合服务的健康保证；乙方须将后勤综合服务人员资料及时提交采购人存档；乙方必须为每位后勤综合服务人员缴纳保险（包含但不限于医疗保险、养老保险、工伤保险、失业保险、生育保险等）和按规定提取的福利费等。采购人负责水电耗材，电梯维保和水池清洗、水质检测。乙方须提供管理人员劳动合同及社保管理部门岀具的相关证明原件作为考核和后勤综合服务费用支付的凭证。</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1.综合管理员</w:t>
      </w:r>
    </w:p>
    <w:p>
      <w:pPr>
        <w:adjustRightInd w:val="0"/>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1</w:t>
      </w:r>
      <w:r>
        <w:rPr>
          <w:rFonts w:asciiTheme="minorEastAsia" w:hAnsiTheme="minorEastAsia" w:eastAsiaTheme="minorEastAsia"/>
          <w:sz w:val="28"/>
          <w:szCs w:val="28"/>
        </w:rPr>
        <w:t>）</w:t>
      </w:r>
      <w:r>
        <w:rPr>
          <w:rFonts w:hint="eastAsia" w:asciiTheme="minorEastAsia" w:hAnsiTheme="minorEastAsia" w:eastAsiaTheme="minorEastAsia"/>
          <w:sz w:val="28"/>
          <w:szCs w:val="28"/>
        </w:rPr>
        <w:t>人数要求：1人</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（2）综合管理员年龄不超过50周岁（含50周岁），具有大学本科学历，具有物业管理师资格证书，提供健康证、劳动合同及最近半年的缴纳社保证明。</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（3）中标后中标方不得私自更换综合管理员，若服务期限内采购人对中标人派驻的综合管理员考核评价不合格，中标人须无条件更换综合管理员直至满足采购人要求。</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2.宿舍管理员配备要求</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（1）人数要求：12人。</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（2）根据学生公寓建筑格局、规模及管理服务内容和工作标准，乙方应按照高校学生公寓管理标准比例配备人员。</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（3）从业人员按岗位统一着装，佩戴工牌，微笑服务。</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（4）熟悉楼内情况，包括但不限于：房间、卫生间数量、位置、面积，具备处理突发事件的能力。</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（5）宿舍管理员：年龄55周岁以下，相貌端正，具有初中及以上学历普通话较好，提供健康证。</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3.教室管理员配备要求</w:t>
      </w:r>
    </w:p>
    <w:p>
      <w:pPr>
        <w:adjustRightInd w:val="0"/>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1</w:t>
      </w:r>
      <w:r>
        <w:rPr>
          <w:rFonts w:asciiTheme="minorEastAsia" w:hAnsiTheme="minorEastAsia" w:eastAsiaTheme="minorEastAsia"/>
          <w:sz w:val="28"/>
          <w:szCs w:val="28"/>
        </w:rPr>
        <w:t>）</w:t>
      </w:r>
      <w:r>
        <w:rPr>
          <w:rFonts w:hint="eastAsia" w:asciiTheme="minorEastAsia" w:hAnsiTheme="minorEastAsia" w:eastAsiaTheme="minorEastAsia"/>
          <w:sz w:val="28"/>
          <w:szCs w:val="28"/>
        </w:rPr>
        <w:t>人数要求：2人</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2）教室管理员：具备大专及以上学历，年龄不超过50周岁（含50周岁），有三年以上（含三年）类似项目管理经验，责任心强，具较强的组织、协调和管理能力，专业理论知识扎实，动手能力强，熟悉高校教学楼的</w:t>
      </w:r>
      <w:r>
        <w:rPr>
          <w:rFonts w:hint="eastAsia" w:asciiTheme="minorEastAsia" w:hAnsiTheme="minorEastAsia" w:eastAsiaTheme="minorEastAsia"/>
          <w:sz w:val="28"/>
          <w:szCs w:val="28"/>
        </w:rPr>
        <w:t>管理工作，负责教室管理及开关门工作。具有物业管理相应资格，提供健康证、劳动合同及最近半年的缴纳社保证明。</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（3）办公地点：办公室和库房由采购人提供。</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4.维修工配备要求</w:t>
      </w:r>
    </w:p>
    <w:p>
      <w:pPr>
        <w:adjustRightInd w:val="0"/>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1</w:t>
      </w:r>
      <w:r>
        <w:rPr>
          <w:rFonts w:asciiTheme="minorEastAsia" w:hAnsiTheme="minorEastAsia" w:eastAsiaTheme="minorEastAsia"/>
          <w:sz w:val="28"/>
          <w:szCs w:val="28"/>
        </w:rPr>
        <w:t>）</w:t>
      </w:r>
      <w:r>
        <w:rPr>
          <w:rFonts w:hint="eastAsia" w:asciiTheme="minorEastAsia" w:hAnsiTheme="minorEastAsia" w:eastAsiaTheme="minorEastAsia"/>
          <w:sz w:val="28"/>
          <w:szCs w:val="28"/>
        </w:rPr>
        <w:t>人数要求：</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人</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维修工：男性，年龄20-55周岁，身体健康，无缺陷。须具有《中华人民共和国特种作业操作证》（作业类别须包含电工作业，准操项目须包含高压或低压电工作业）。提供健康证、劳动合同及最近半年的缴纳社保证明。</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5.保洁配备要求</w:t>
      </w:r>
    </w:p>
    <w:p>
      <w:pPr>
        <w:adjustRightInd w:val="0"/>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（1）人数要求：</w:t>
      </w: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人</w:t>
      </w:r>
    </w:p>
    <w:p>
      <w:pPr>
        <w:adjustRightInd w:val="0"/>
        <w:snapToGrid w:val="0"/>
        <w:spacing w:line="360" w:lineRule="auto"/>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sz w:val="28"/>
          <w:szCs w:val="28"/>
        </w:rPr>
        <w:t>（2）保洁员，要求吃苦耐劳，服从管理，年龄不超过60周岁（含60周岁），有室内外保洁服务经验，身体健康，提供健康证。</w:t>
      </w:r>
    </w:p>
    <w:p>
      <w:pPr>
        <w:adjustRightInd w:val="0"/>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六、服务质量要求（或考核标准）：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1.保洁按国家卫生标准要求执行，服务以师生满意度测评结果及学校的相关规定为准。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2.在服务过程中，如发生违规行为，学校将视情况取消合同和追究违规所造成的损失进行赔偿。</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3.物业服务人员在校内服务过程中发生意外伤害，均由物业公司承担。</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4.每年进行满意度测评，测评内容为物业服务各版块评分、师生投诉情况，参加测评人员由学生代表、教师代表，满意度调查合格以上（含合格），如测评不合格，学校将扣除</w:t>
      </w:r>
      <w:r>
        <w:rPr>
          <w:rFonts w:hint="eastAsia" w:asciiTheme="minorEastAsia" w:hAnsiTheme="minorEastAsia" w:eastAsiaTheme="minorEastAsia"/>
          <w:color w:val="000000"/>
          <w:sz w:val="28"/>
          <w:szCs w:val="28"/>
          <w:lang w:val="en-US" w:eastAsia="zh-CN"/>
        </w:rPr>
        <w:t>相应板块</w:t>
      </w:r>
      <w:r>
        <w:rPr>
          <w:rFonts w:hint="eastAsia" w:asciiTheme="minorEastAsia" w:hAnsiTheme="minorEastAsia" w:eastAsiaTheme="minorEastAsia"/>
          <w:color w:val="000000"/>
          <w:sz w:val="28"/>
          <w:szCs w:val="28"/>
        </w:rPr>
        <w:t>当月物业费用</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所有考核不合格，将</w:t>
      </w:r>
      <w:r>
        <w:rPr>
          <w:rFonts w:hint="eastAsia" w:asciiTheme="minorEastAsia" w:hAnsiTheme="minorEastAsia" w:eastAsiaTheme="minorEastAsia"/>
          <w:color w:val="000000"/>
          <w:sz w:val="28"/>
          <w:szCs w:val="28"/>
        </w:rPr>
        <w:t>取消合同，重新招标物业服务。</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5.解除合同的行为：物业服务行为对学校正常的教学、科研、重大活动和师生生活造成严重影响；因乙方行为发生重大治安事件、与校外单位或个人合同纠纷等对学校重大经济损失或重大社会负面影响；在承包</w:t>
      </w:r>
      <w:r>
        <w:rPr>
          <w:rFonts w:hint="eastAsia" w:asciiTheme="minorEastAsia" w:hAnsiTheme="minorEastAsia" w:eastAsiaTheme="minorEastAsia"/>
          <w:color w:val="000000"/>
          <w:sz w:val="28"/>
          <w:szCs w:val="28"/>
          <w:lang w:val="en-US" w:eastAsia="zh-CN"/>
        </w:rPr>
        <w:t>服务</w:t>
      </w:r>
      <w:r>
        <w:rPr>
          <w:rFonts w:hint="eastAsia" w:asciiTheme="minorEastAsia" w:hAnsiTheme="minorEastAsia" w:eastAsiaTheme="minorEastAsia"/>
          <w:color w:val="000000"/>
          <w:sz w:val="28"/>
          <w:szCs w:val="28"/>
        </w:rPr>
        <w:t>期间，乙方擅自将物业服务转包或分包他人。</w:t>
      </w:r>
    </w:p>
    <w:p>
      <w:pPr>
        <w:adjustRightInd w:val="0"/>
        <w:snapToGrid w:val="0"/>
        <w:spacing w:line="360" w:lineRule="auto"/>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附件二：考核办法</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（一）考核时间：云南林业职业技术学院对中标方每季度进行一次考核，每年进行一次综合考核，日常不定期进行巡视检查。</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（二）考核标准：采用百分制计分标准，考核内容为师生对服务工作的满意度评议。</w:t>
      </w:r>
    </w:p>
    <w:p>
      <w:pPr>
        <w:adjustRightInd w:val="0"/>
        <w:snapToGrid w:val="0"/>
        <w:spacing w:line="360" w:lineRule="auto"/>
        <w:ind w:firstLine="560" w:firstLineChars="200"/>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（三）考核人员：云南林业职业技术学院</w:t>
      </w:r>
      <w:r>
        <w:rPr>
          <w:rFonts w:hint="eastAsia" w:asciiTheme="minorEastAsia" w:hAnsiTheme="minorEastAsia" w:eastAsiaTheme="minorEastAsia"/>
          <w:color w:val="000000"/>
          <w:sz w:val="28"/>
          <w:szCs w:val="28"/>
          <w:lang w:val="en-US" w:eastAsia="zh-CN"/>
        </w:rPr>
        <w:t>杨林校区管理部、师生服务中心、教学服务中心、学生处、二级学院代表等</w:t>
      </w:r>
      <w:r>
        <w:rPr>
          <w:rFonts w:hint="eastAsia" w:asciiTheme="minorEastAsia" w:hAnsiTheme="minorEastAsia" w:eastAsiaTheme="minorEastAsia"/>
          <w:color w:val="000000"/>
          <w:sz w:val="28"/>
          <w:szCs w:val="28"/>
          <w:lang w:eastAsia="zh-CN"/>
        </w:rPr>
        <w:t>。</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四）考核方法：季度考与年终综合考相结合。通过定期检查考核和不定期检查，对中标方管理服务采取现场检查、检查工作日检记录、询问工作人员、征求学校相关部门和师生的意见建议等方式，依据考核评价标准，得出季度考和年终综合考的综合得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每季度考核以学校师生投诉和监管部门的日常检查组成，对经核实有效地投诉、日常检查发现不符合标准或要求的问题进行扣分。每季度考核得分只用于本次考核计分，本次考核结束，下次考核得分重计。当次考核综合得分将作为服务费支付重要依据及年度服务质量综合量化评价依据。</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2.年度服务质量综合量化评价方式：按百分制进行，包括：</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（1）季度考核占年度总分的70%；</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（2）学校相关部门和师生年对服务工作的评价得分占年度总分的20%,采取问卷调查的方式。 </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满意率95%（含）以上的得20分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满意率94%-90%（含）区间的得15分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满意率89%－85%（含）以下的得10分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满意率85%以下的得5分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（3）年终综合考核占总分的10%。</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 年度服务质量综合量化评价三项分值相加为年度服务质量综合量化评价最终得分。最终得分大于等于90分的评为优秀，在80分-90分区间的评为良好，在70－80分的评为合格，在70分以下的评为不合格。</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五）服务费支付：本项目无预付款，甲方对乙方进行季度考核，考核合格后甲方向乙方支付年度合同总价25%的服务费；年度服务期限结束后，甲方对乙方进行年度考核，考核合格后甲方向乙方支付剩余的服务费。</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（六）考核评价结果运用：</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1．每季度考核结果运用：</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（1）每次考核得分90分以上（含90分），全额支付服务费；</w:t>
      </w:r>
    </w:p>
    <w:p>
      <w:pPr>
        <w:adjustRightInd w:val="0"/>
        <w:snapToGrid w:val="0"/>
        <w:spacing w:line="360" w:lineRule="auto"/>
        <w:ind w:firstLine="560" w:firstLineChars="200"/>
      </w:pPr>
      <w:r>
        <w:rPr>
          <w:rFonts w:hint="eastAsia" w:asciiTheme="minorEastAsia" w:hAnsiTheme="minorEastAsia" w:eastAsiaTheme="minorEastAsia"/>
          <w:color w:val="000000"/>
          <w:sz w:val="28"/>
          <w:szCs w:val="28"/>
        </w:rPr>
        <w:t>（2）每次考核得分90分以下80分以上（含80分），低于90分的部分每扣0.1分对应扣服务费100元后，据实支付服务费。</w:t>
      </w:r>
    </w:p>
    <w:p>
      <w:pPr>
        <w:adjustRightInd w:val="0"/>
        <w:snapToGrid w:val="0"/>
        <w:spacing w:line="360" w:lineRule="auto"/>
        <w:ind w:firstLine="560" w:firstLineChars="200"/>
        <w:rPr>
          <w:rFonts w:hint="eastAsia" w:asciiTheme="minorEastAsia" w:hAnsiTheme="minorEastAsia" w:eastAsiaTheme="minorEastAsia"/>
          <w:color w:val="0000FF"/>
          <w:sz w:val="28"/>
          <w:szCs w:val="28"/>
        </w:rPr>
      </w:pP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lang w:val="en-US" w:eastAsia="zh-CN"/>
        </w:rPr>
        <w:t>3</w:t>
      </w: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rPr>
        <w:t>每次考核得分</w:t>
      </w:r>
      <w:r>
        <w:rPr>
          <w:rFonts w:hint="eastAsia" w:asciiTheme="minorEastAsia" w:hAnsiTheme="minorEastAsia" w:eastAsiaTheme="minorEastAsia"/>
          <w:color w:val="0000FF"/>
          <w:sz w:val="28"/>
          <w:szCs w:val="28"/>
          <w:lang w:val="en-US" w:eastAsia="zh-CN"/>
        </w:rPr>
        <w:t>80</w:t>
      </w:r>
      <w:r>
        <w:rPr>
          <w:rFonts w:hint="eastAsia" w:asciiTheme="minorEastAsia" w:hAnsiTheme="minorEastAsia" w:eastAsiaTheme="minorEastAsia"/>
          <w:color w:val="0000FF"/>
          <w:sz w:val="28"/>
          <w:szCs w:val="28"/>
        </w:rPr>
        <w:t>分以下</w:t>
      </w:r>
      <w:r>
        <w:rPr>
          <w:rFonts w:hint="eastAsia" w:asciiTheme="minorEastAsia" w:hAnsiTheme="minorEastAsia" w:eastAsiaTheme="minorEastAsia"/>
          <w:color w:val="0000FF"/>
          <w:sz w:val="28"/>
          <w:szCs w:val="28"/>
          <w:lang w:val="en-US" w:eastAsia="zh-CN"/>
        </w:rPr>
        <w:t>7</w:t>
      </w:r>
      <w:r>
        <w:rPr>
          <w:rFonts w:hint="eastAsia" w:asciiTheme="minorEastAsia" w:hAnsiTheme="minorEastAsia" w:eastAsiaTheme="minorEastAsia"/>
          <w:color w:val="0000FF"/>
          <w:sz w:val="28"/>
          <w:szCs w:val="28"/>
        </w:rPr>
        <w:t>0分以上（含</w:t>
      </w:r>
      <w:r>
        <w:rPr>
          <w:rFonts w:hint="eastAsia" w:asciiTheme="minorEastAsia" w:hAnsiTheme="minorEastAsia" w:eastAsiaTheme="minorEastAsia"/>
          <w:color w:val="0000FF"/>
          <w:sz w:val="28"/>
          <w:szCs w:val="28"/>
          <w:lang w:val="en-US" w:eastAsia="zh-CN"/>
        </w:rPr>
        <w:t>7</w:t>
      </w:r>
      <w:r>
        <w:rPr>
          <w:rFonts w:hint="eastAsia" w:asciiTheme="minorEastAsia" w:hAnsiTheme="minorEastAsia" w:eastAsiaTheme="minorEastAsia"/>
          <w:color w:val="0000FF"/>
          <w:sz w:val="28"/>
          <w:szCs w:val="28"/>
        </w:rPr>
        <w:t>0分）</w:t>
      </w: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rPr>
        <w:t>低于</w:t>
      </w:r>
      <w:r>
        <w:rPr>
          <w:rFonts w:hint="eastAsia" w:asciiTheme="minorEastAsia" w:hAnsiTheme="minorEastAsia" w:eastAsiaTheme="minorEastAsia"/>
          <w:color w:val="0000FF"/>
          <w:sz w:val="28"/>
          <w:szCs w:val="28"/>
          <w:lang w:val="en-US" w:eastAsia="zh-CN"/>
        </w:rPr>
        <w:t>80</w:t>
      </w:r>
      <w:r>
        <w:rPr>
          <w:rFonts w:hint="eastAsia" w:asciiTheme="minorEastAsia" w:hAnsiTheme="minorEastAsia" w:eastAsiaTheme="minorEastAsia"/>
          <w:color w:val="0000FF"/>
          <w:sz w:val="28"/>
          <w:szCs w:val="28"/>
        </w:rPr>
        <w:t>分的部分每扣</w:t>
      </w:r>
      <w:r>
        <w:rPr>
          <w:rFonts w:hint="eastAsia" w:asciiTheme="minorEastAsia" w:hAnsiTheme="minorEastAsia" w:eastAsiaTheme="minorEastAsia"/>
          <w:color w:val="0000FF"/>
          <w:sz w:val="28"/>
          <w:szCs w:val="28"/>
          <w:lang w:val="en-US" w:eastAsia="zh-CN"/>
        </w:rPr>
        <w:t>0.1</w:t>
      </w:r>
      <w:r>
        <w:rPr>
          <w:rFonts w:hint="eastAsia" w:asciiTheme="minorEastAsia" w:hAnsiTheme="minorEastAsia" w:eastAsiaTheme="minorEastAsia"/>
          <w:color w:val="0000FF"/>
          <w:sz w:val="28"/>
          <w:szCs w:val="28"/>
        </w:rPr>
        <w:t>分对应扣服务费</w:t>
      </w:r>
      <w:r>
        <w:rPr>
          <w:rFonts w:hint="eastAsia" w:asciiTheme="minorEastAsia" w:hAnsiTheme="minorEastAsia" w:eastAsiaTheme="minorEastAsia"/>
          <w:color w:val="0000FF"/>
          <w:sz w:val="28"/>
          <w:szCs w:val="28"/>
          <w:lang w:val="en-US" w:eastAsia="zh-CN"/>
        </w:rPr>
        <w:t>5</w:t>
      </w:r>
      <w:r>
        <w:rPr>
          <w:rFonts w:hint="eastAsia" w:asciiTheme="minorEastAsia" w:hAnsiTheme="minorEastAsia" w:eastAsiaTheme="minorEastAsia"/>
          <w:color w:val="0000FF"/>
          <w:sz w:val="28"/>
          <w:szCs w:val="28"/>
        </w:rPr>
        <w:t>00元后，据实支付服务费。</w:t>
      </w:r>
    </w:p>
    <w:p>
      <w:pPr>
        <w:numPr>
          <w:ilvl w:val="0"/>
          <w:numId w:val="0"/>
        </w:numPr>
        <w:adjustRightInd w:val="0"/>
        <w:snapToGrid w:val="0"/>
        <w:spacing w:line="360" w:lineRule="auto"/>
        <w:ind w:firstLine="560" w:firstLineChars="200"/>
        <w:rPr>
          <w:color w:val="0000FF"/>
        </w:rPr>
      </w:pP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lang w:val="en-US" w:eastAsia="zh-CN"/>
        </w:rPr>
        <w:t>4</w:t>
      </w: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rPr>
        <w:t>每次考核得分</w:t>
      </w:r>
      <w:r>
        <w:rPr>
          <w:rFonts w:hint="eastAsia" w:asciiTheme="minorEastAsia" w:hAnsiTheme="minorEastAsia" w:eastAsiaTheme="minorEastAsia"/>
          <w:color w:val="0000FF"/>
          <w:sz w:val="28"/>
          <w:szCs w:val="28"/>
          <w:lang w:val="en-US" w:eastAsia="zh-CN"/>
        </w:rPr>
        <w:t>70</w:t>
      </w:r>
      <w:r>
        <w:rPr>
          <w:rFonts w:hint="eastAsia" w:asciiTheme="minorEastAsia" w:hAnsiTheme="minorEastAsia" w:eastAsiaTheme="minorEastAsia"/>
          <w:color w:val="0000FF"/>
          <w:sz w:val="28"/>
          <w:szCs w:val="28"/>
        </w:rPr>
        <w:t>分以下</w:t>
      </w:r>
      <w:r>
        <w:rPr>
          <w:rFonts w:hint="eastAsia" w:asciiTheme="minorEastAsia" w:hAnsiTheme="minorEastAsia" w:eastAsiaTheme="minorEastAsia"/>
          <w:color w:val="0000FF"/>
          <w:sz w:val="28"/>
          <w:szCs w:val="28"/>
          <w:lang w:eastAsia="zh-CN"/>
        </w:rPr>
        <w:t>，</w:t>
      </w:r>
      <w:r>
        <w:rPr>
          <w:rFonts w:hint="eastAsia" w:asciiTheme="minorEastAsia" w:hAnsiTheme="minorEastAsia" w:eastAsiaTheme="minorEastAsia"/>
          <w:color w:val="0000FF"/>
          <w:sz w:val="28"/>
          <w:szCs w:val="28"/>
        </w:rPr>
        <w:t>低于</w:t>
      </w:r>
      <w:r>
        <w:rPr>
          <w:rFonts w:hint="eastAsia" w:asciiTheme="minorEastAsia" w:hAnsiTheme="minorEastAsia" w:eastAsiaTheme="minorEastAsia"/>
          <w:color w:val="0000FF"/>
          <w:sz w:val="28"/>
          <w:szCs w:val="28"/>
          <w:lang w:val="en-US" w:eastAsia="zh-CN"/>
        </w:rPr>
        <w:t>70</w:t>
      </w:r>
      <w:r>
        <w:rPr>
          <w:rFonts w:hint="eastAsia" w:asciiTheme="minorEastAsia" w:hAnsiTheme="minorEastAsia" w:eastAsiaTheme="minorEastAsia"/>
          <w:color w:val="0000FF"/>
          <w:sz w:val="28"/>
          <w:szCs w:val="28"/>
        </w:rPr>
        <w:t>分的部分每扣</w:t>
      </w:r>
      <w:r>
        <w:rPr>
          <w:rFonts w:hint="eastAsia" w:asciiTheme="minorEastAsia" w:hAnsiTheme="minorEastAsia" w:eastAsiaTheme="minorEastAsia"/>
          <w:color w:val="0000FF"/>
          <w:sz w:val="28"/>
          <w:szCs w:val="28"/>
          <w:lang w:val="en-US" w:eastAsia="zh-CN"/>
        </w:rPr>
        <w:t>0.1</w:t>
      </w:r>
      <w:r>
        <w:rPr>
          <w:rFonts w:hint="eastAsia" w:asciiTheme="minorEastAsia" w:hAnsiTheme="minorEastAsia" w:eastAsiaTheme="minorEastAsia"/>
          <w:color w:val="0000FF"/>
          <w:sz w:val="28"/>
          <w:szCs w:val="28"/>
        </w:rPr>
        <w:t>分对应扣服务费</w:t>
      </w:r>
      <w:r>
        <w:rPr>
          <w:rFonts w:hint="eastAsia" w:asciiTheme="minorEastAsia" w:hAnsiTheme="minorEastAsia" w:eastAsiaTheme="minorEastAsia"/>
          <w:color w:val="0000FF"/>
          <w:sz w:val="28"/>
          <w:szCs w:val="28"/>
          <w:lang w:val="en-US" w:eastAsia="zh-CN"/>
        </w:rPr>
        <w:t>10</w:t>
      </w:r>
      <w:r>
        <w:rPr>
          <w:rFonts w:hint="eastAsia" w:asciiTheme="minorEastAsia" w:hAnsiTheme="minorEastAsia" w:eastAsiaTheme="minorEastAsia"/>
          <w:color w:val="0000FF"/>
          <w:sz w:val="28"/>
          <w:szCs w:val="28"/>
        </w:rPr>
        <w:t>00元后，据实支付服务费。</w:t>
      </w:r>
      <w:r>
        <w:rPr>
          <w:rFonts w:hint="eastAsia" w:asciiTheme="minorEastAsia" w:hAnsiTheme="minorEastAsia" w:eastAsiaTheme="minorEastAsia"/>
          <w:color w:val="0000FF"/>
          <w:sz w:val="28"/>
          <w:szCs w:val="28"/>
          <w:lang w:val="en-US" w:eastAsia="zh-CN"/>
        </w:rPr>
        <w:t>同时甲方有权终止合同。</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 年度服务质量综合量化评价考核结果运用：</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（1）考核为优秀的，服务期限内续签下一年度服务合同；</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（2）考核为合格的，比例扣除相应服务费，服务期限内续签下一年服务合同；</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（3）考核为不合格的，视为中标方违约，学校有权扣除本项目总服务费的５%，再支付服务费余额。本项目服务合同终止。</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 年度服务质量综合量化评价考核奖</w:t>
      </w:r>
      <w:r>
        <w:rPr>
          <w:rFonts w:hint="eastAsia" w:asciiTheme="minorEastAsia" w:hAnsiTheme="minorEastAsia" w:eastAsiaTheme="minorEastAsia"/>
          <w:color w:val="000000"/>
          <w:sz w:val="28"/>
          <w:szCs w:val="28"/>
          <w:lang w:val="en-US" w:eastAsia="zh-CN"/>
        </w:rPr>
        <w:t>惩</w:t>
      </w:r>
      <w:r>
        <w:rPr>
          <w:rFonts w:hint="eastAsia" w:asciiTheme="minorEastAsia" w:hAnsiTheme="minorEastAsia" w:eastAsiaTheme="minorEastAsia"/>
          <w:color w:val="000000"/>
          <w:sz w:val="28"/>
          <w:szCs w:val="28"/>
        </w:rPr>
        <w:t>办法:</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（1）圆满完成合同约定以外的服务内容，服务效果好，每一项可加分5-10分；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（2）服务质量优秀，受到师生员工表扬的，每次加1分，最高为10分；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（3）积极主动处理不可预见突发事件，避免严重后果发生的，可加分5-10分；</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（4）合同服务内容有实质性提升或节能减排有明显成效的，可加分5-10分。</w:t>
      </w:r>
    </w:p>
    <w:p>
      <w:pPr>
        <w:adjustRightInd w:val="0"/>
        <w:snapToGrid w:val="0"/>
        <w:spacing w:line="360" w:lineRule="auto"/>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4.考核检查过程发现的问题，采购方以书面形成下达整改通知，限期整改。中标方限期内给予整改，若仍整改不合格，采购方有权终止服务合同。</w:t>
      </w:r>
    </w:p>
    <w:p>
      <w:pPr>
        <w:pStyle w:val="2"/>
        <w:ind w:firstLine="792" w:firstLineChars="300"/>
        <w:rPr>
          <w:rFonts w:hint="eastAsia" w:asciiTheme="minorEastAsia" w:hAnsiTheme="minorEastAsia" w:eastAsiaTheme="minorEastAsia"/>
          <w:b w:val="0"/>
          <w:bCs/>
          <w:color w:val="000000"/>
          <w:sz w:val="28"/>
          <w:szCs w:val="28"/>
          <w:lang w:val="en-US" w:eastAsia="zh-CN"/>
        </w:rPr>
      </w:pPr>
      <w:r>
        <w:rPr>
          <w:rFonts w:hint="eastAsia" w:asciiTheme="minorEastAsia" w:hAnsiTheme="minorEastAsia" w:eastAsiaTheme="minorEastAsia"/>
          <w:b w:val="0"/>
          <w:bCs/>
          <w:color w:val="000000"/>
          <w:sz w:val="28"/>
          <w:szCs w:val="28"/>
          <w:lang w:val="en-US" w:eastAsia="zh-CN"/>
        </w:rPr>
        <w:t>5.如接到物业服务投诉，经核查属实，每次扣除物业服务费500元，如本年度累计发生10次，则甲方有权单方面解除合同。</w:t>
      </w:r>
    </w:p>
    <w:p>
      <w:pPr>
        <w:pStyle w:val="2"/>
        <w:ind w:firstLine="792" w:firstLineChars="300"/>
        <w:rPr>
          <w:rFonts w:hint="eastAsia" w:asciiTheme="minorEastAsia" w:hAnsiTheme="minorEastAsia" w:eastAsiaTheme="minorEastAsia"/>
          <w:b w:val="0"/>
          <w:bCs/>
          <w:color w:val="000000"/>
          <w:sz w:val="28"/>
          <w:szCs w:val="28"/>
          <w:lang w:val="en-US" w:eastAsia="zh-CN"/>
        </w:rPr>
      </w:pPr>
      <w:r>
        <w:rPr>
          <w:rFonts w:hint="eastAsia" w:asciiTheme="minorEastAsia" w:hAnsiTheme="minorEastAsia" w:eastAsiaTheme="minorEastAsia"/>
          <w:b w:val="0"/>
          <w:bCs/>
          <w:color w:val="000000"/>
          <w:sz w:val="28"/>
          <w:szCs w:val="28"/>
          <w:lang w:val="en-US" w:eastAsia="zh-CN"/>
        </w:rPr>
        <w:t>6.如乙方未按合同要求履行职责，或存在严重服务不到位，则甲方有权单方面解除合同，并扣除所有履约保证金。</w:t>
      </w:r>
    </w:p>
    <w:p>
      <w:pPr>
        <w:autoSpaceDE w:val="0"/>
        <w:autoSpaceDN w:val="0"/>
        <w:adjustRightInd w:val="0"/>
        <w:spacing w:line="440" w:lineRule="exact"/>
        <w:rPr>
          <w:rFonts w:ascii="宋体" w:hAnsi="宋体"/>
          <w:color w:val="000000"/>
          <w:kern w:val="0"/>
          <w:sz w:val="28"/>
          <w:szCs w:val="28"/>
          <w:lang w:val="zh-CN"/>
        </w:rPr>
      </w:pPr>
      <w:r>
        <w:rPr>
          <w:rFonts w:hint="eastAsia" w:ascii="宋体" w:hAnsi="宋体"/>
          <w:color w:val="000000"/>
          <w:kern w:val="0"/>
          <w:sz w:val="28"/>
          <w:szCs w:val="28"/>
          <w:lang w:val="zh-CN"/>
        </w:rPr>
        <w:t>附件三：服务承诺</w:t>
      </w:r>
    </w:p>
    <w:p>
      <w:pPr>
        <w:spacing w:line="360" w:lineRule="auto"/>
        <w:ind w:firstLine="480" w:firstLineChars="200"/>
        <w:jc w:val="left"/>
        <w:rPr>
          <w:rFonts w:ascii="宋体" w:hAnsi="宋体" w:cs="宋体"/>
          <w:sz w:val="24"/>
          <w:u w:val="single"/>
        </w:rPr>
      </w:pPr>
      <w:r>
        <w:rPr>
          <w:rFonts w:hint="eastAsia" w:ascii="宋体" w:hAnsi="宋体" w:cs="宋体"/>
          <w:sz w:val="24"/>
          <w:lang w:val="zh-CN"/>
        </w:rPr>
        <w:t>致：</w:t>
      </w:r>
      <w:r>
        <w:rPr>
          <w:rFonts w:hint="eastAsia" w:ascii="宋体" w:hAnsi="宋体" w:cs="宋体"/>
          <w:sz w:val="24"/>
          <w:u w:val="single"/>
          <w:lang w:val="zh-CN"/>
        </w:rPr>
        <w:t>云南林业职业技术学院</w:t>
      </w:r>
    </w:p>
    <w:p>
      <w:pPr>
        <w:spacing w:line="360" w:lineRule="auto"/>
        <w:ind w:firstLine="480" w:firstLineChars="200"/>
        <w:jc w:val="left"/>
        <w:rPr>
          <w:rFonts w:ascii="宋体" w:hAnsi="宋体" w:cs="宋体"/>
          <w:sz w:val="24"/>
        </w:rPr>
      </w:pPr>
      <w:r>
        <w:rPr>
          <w:rFonts w:hint="eastAsia" w:ascii="宋体" w:hAnsi="宋体" w:cs="宋体"/>
          <w:sz w:val="24"/>
        </w:rPr>
        <w:t>我方对</w:t>
      </w:r>
      <w:r>
        <w:rPr>
          <w:rFonts w:hint="eastAsia" w:ascii="宋体" w:hAnsi="宋体" w:cs="宋体"/>
          <w:sz w:val="24"/>
          <w:u w:val="single"/>
        </w:rPr>
        <w:t xml:space="preserve"> 云南林业职业技术学院2024年金殿和杨林校区物业服务外包</w:t>
      </w:r>
      <w:r>
        <w:rPr>
          <w:rFonts w:hint="eastAsia" w:ascii="宋体" w:hAnsi="宋体" w:cs="宋体"/>
          <w:sz w:val="24"/>
        </w:rPr>
        <w:t>（项目编号：YC2023310262）进行了认真的分析研究。我们明白贵方为采购所述服务的意图和期望，为让贵方能理解和信任我方的诚意，我方承诺提供以下保证并承担相应的法律责任：</w:t>
      </w:r>
    </w:p>
    <w:p>
      <w:pPr>
        <w:spacing w:line="360" w:lineRule="auto"/>
        <w:ind w:firstLine="562" w:firstLineChars="200"/>
        <w:jc w:val="left"/>
        <w:rPr>
          <w:rFonts w:ascii="宋体" w:hAnsi="宋体" w:cs="宋体"/>
          <w:b/>
          <w:bCs/>
          <w:color w:val="00B0F0"/>
          <w:sz w:val="28"/>
          <w:szCs w:val="28"/>
        </w:rPr>
      </w:pPr>
      <w:r>
        <w:rPr>
          <w:rFonts w:hint="eastAsia" w:ascii="宋体" w:hAnsi="宋体" w:cs="宋体"/>
          <w:b/>
          <w:bCs/>
          <w:color w:val="00B0F0"/>
          <w:sz w:val="28"/>
          <w:szCs w:val="28"/>
        </w:rPr>
        <w:t>（一）服务质量承诺：</w:t>
      </w:r>
    </w:p>
    <w:p>
      <w:pPr>
        <w:spacing w:line="360" w:lineRule="auto"/>
        <w:ind w:firstLine="480" w:firstLineChars="200"/>
        <w:rPr>
          <w:rFonts w:ascii="宋体" w:hAnsi="宋体" w:cs="宋体"/>
          <w:sz w:val="24"/>
        </w:rPr>
      </w:pPr>
      <w:r>
        <w:rPr>
          <w:rFonts w:hint="eastAsia" w:ascii="宋体" w:hAnsi="宋体" w:cs="宋体"/>
          <w:sz w:val="24"/>
        </w:rPr>
        <w:t>1、我方所提供的服务质量完全满足采购方需求（包括人员、软硬件），完全响应招标文件内容与要求；</w:t>
      </w:r>
    </w:p>
    <w:p>
      <w:pPr>
        <w:spacing w:line="360" w:lineRule="auto"/>
        <w:ind w:firstLine="480" w:firstLineChars="200"/>
        <w:jc w:val="left"/>
        <w:rPr>
          <w:rFonts w:ascii="宋体" w:hAnsi="宋体" w:cs="宋体"/>
          <w:sz w:val="24"/>
        </w:rPr>
      </w:pPr>
      <w:r>
        <w:rPr>
          <w:rFonts w:hint="eastAsia" w:ascii="宋体" w:hAnsi="宋体" w:cs="宋体"/>
          <w:sz w:val="24"/>
        </w:rPr>
        <w:t>2、我方保证服务成果符合本合同、招标文件、投标文件和采购人相关规定标准，并满足贵方使用要求，保质保量完成合同内项目任务。</w:t>
      </w:r>
    </w:p>
    <w:p>
      <w:pPr>
        <w:spacing w:line="360" w:lineRule="auto"/>
        <w:ind w:firstLine="480" w:firstLineChars="200"/>
        <w:jc w:val="left"/>
        <w:rPr>
          <w:rFonts w:ascii="宋体" w:hAnsi="宋体" w:cs="宋体"/>
          <w:sz w:val="24"/>
        </w:rPr>
      </w:pPr>
      <w:r>
        <w:rPr>
          <w:rFonts w:hint="eastAsia" w:ascii="宋体" w:hAnsi="宋体" w:cs="宋体"/>
          <w:sz w:val="24"/>
        </w:rPr>
        <w:t>3、所配置的物业服务人员能及时到位并按照国家的规定，遵守法律法规不违法乱纪，坚守岗位认真履职服务，突发事件敢于承担危险等，满足国家及相关行业现行质量标准，达成以下服务质量指标：</w:t>
      </w:r>
    </w:p>
    <w:p>
      <w:pPr>
        <w:spacing w:line="360" w:lineRule="auto"/>
        <w:ind w:firstLine="482" w:firstLineChars="200"/>
        <w:jc w:val="left"/>
        <w:rPr>
          <w:rFonts w:ascii="宋体" w:hAnsi="宋体" w:cs="宋体"/>
          <w:b/>
          <w:bCs/>
          <w:color w:val="FF0000"/>
          <w:sz w:val="24"/>
        </w:rPr>
      </w:pPr>
      <w:r>
        <w:rPr>
          <w:rFonts w:hint="eastAsia" w:ascii="宋体" w:hAnsi="宋体" w:cs="宋体"/>
          <w:b/>
          <w:bCs/>
          <w:color w:val="FF0000"/>
          <w:sz w:val="24"/>
        </w:rPr>
        <w:t>3.1各项服务满意度目标：</w:t>
      </w:r>
    </w:p>
    <w:p>
      <w:pPr>
        <w:spacing w:line="360" w:lineRule="auto"/>
        <w:ind w:firstLine="480" w:firstLineChars="200"/>
        <w:jc w:val="left"/>
        <w:rPr>
          <w:rFonts w:ascii="宋体" w:hAnsi="宋体" w:cs="宋体"/>
          <w:sz w:val="24"/>
        </w:rPr>
      </w:pPr>
      <w:r>
        <w:rPr>
          <w:rFonts w:hint="eastAsia" w:ascii="宋体" w:hAnsi="宋体" w:cs="宋体"/>
          <w:sz w:val="24"/>
        </w:rPr>
        <w:t>●综合服务满意率  95%以上；</w:t>
      </w:r>
    </w:p>
    <w:p>
      <w:pPr>
        <w:spacing w:line="360" w:lineRule="auto"/>
        <w:ind w:firstLine="480" w:firstLineChars="200"/>
        <w:jc w:val="left"/>
        <w:rPr>
          <w:rFonts w:ascii="宋体" w:hAnsi="宋体" w:cs="宋体"/>
          <w:sz w:val="24"/>
        </w:rPr>
      </w:pPr>
      <w:r>
        <w:rPr>
          <w:rFonts w:hint="eastAsia" w:ascii="宋体" w:hAnsi="宋体" w:cs="宋体"/>
          <w:sz w:val="24"/>
        </w:rPr>
        <w:t>●学生公寓管理满意度  95%以上；</w:t>
      </w:r>
    </w:p>
    <w:p>
      <w:pPr>
        <w:spacing w:line="360" w:lineRule="auto"/>
        <w:ind w:firstLine="480" w:firstLineChars="200"/>
        <w:jc w:val="left"/>
        <w:rPr>
          <w:rFonts w:ascii="宋体" w:hAnsi="宋体" w:cs="宋体"/>
          <w:sz w:val="24"/>
        </w:rPr>
      </w:pPr>
      <w:r>
        <w:rPr>
          <w:rFonts w:hint="eastAsia" w:ascii="宋体" w:hAnsi="宋体" w:cs="宋体"/>
          <w:sz w:val="24"/>
        </w:rPr>
        <w:t>●教室管理满意度  95</w:t>
      </w:r>
      <w:r>
        <w:rPr>
          <w:rFonts w:hint="eastAsia" w:ascii="宋体" w:hAnsi="宋体" w:cs="宋体"/>
          <w:sz w:val="24"/>
          <w:szCs w:val="20"/>
        </w:rPr>
        <w:t>%以上；</w:t>
      </w:r>
    </w:p>
    <w:p>
      <w:pPr>
        <w:spacing w:line="360" w:lineRule="auto"/>
        <w:ind w:firstLine="480" w:firstLineChars="200"/>
        <w:jc w:val="left"/>
        <w:rPr>
          <w:rFonts w:ascii="宋体" w:hAnsi="宋体" w:cs="宋体"/>
          <w:sz w:val="24"/>
        </w:rPr>
      </w:pPr>
      <w:r>
        <w:rPr>
          <w:rFonts w:hint="eastAsia" w:ascii="宋体" w:hAnsi="宋体" w:cs="宋体"/>
          <w:sz w:val="24"/>
        </w:rPr>
        <w:t>●校园保洁服务满意度  95</w:t>
      </w:r>
      <w:r>
        <w:rPr>
          <w:rFonts w:hint="eastAsia" w:ascii="宋体" w:hAnsi="宋体" w:cs="宋体"/>
          <w:sz w:val="24"/>
          <w:szCs w:val="20"/>
        </w:rPr>
        <w:t>%以上；</w:t>
      </w:r>
    </w:p>
    <w:p>
      <w:pPr>
        <w:spacing w:line="360" w:lineRule="auto"/>
        <w:ind w:firstLine="480" w:firstLineChars="20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零星维修服务</w:t>
      </w:r>
      <w:r>
        <w:rPr>
          <w:rFonts w:hint="eastAsia" w:ascii="宋体" w:hAnsi="宋体" w:cs="宋体"/>
          <w:sz w:val="24"/>
        </w:rPr>
        <w:t>满意度  95%以上；</w:t>
      </w:r>
    </w:p>
    <w:p>
      <w:pPr>
        <w:spacing w:line="360" w:lineRule="auto"/>
        <w:ind w:firstLine="482" w:firstLineChars="200"/>
        <w:jc w:val="left"/>
        <w:rPr>
          <w:rFonts w:ascii="宋体" w:hAnsi="宋体" w:cs="宋体"/>
          <w:color w:val="FF0000"/>
          <w:sz w:val="24"/>
        </w:rPr>
      </w:pPr>
      <w:r>
        <w:rPr>
          <w:rFonts w:hint="eastAsia" w:ascii="宋体" w:hAnsi="宋体" w:cs="宋体"/>
          <w:b/>
          <w:bCs/>
          <w:color w:val="FF0000"/>
          <w:sz w:val="24"/>
        </w:rPr>
        <w:t>3.2档案建立目标：</w:t>
      </w:r>
    </w:p>
    <w:p>
      <w:pPr>
        <w:spacing w:line="360" w:lineRule="auto"/>
        <w:ind w:firstLine="480" w:firstLineChars="200"/>
        <w:jc w:val="left"/>
        <w:rPr>
          <w:rFonts w:ascii="宋体" w:hAnsi="宋体" w:cs="宋体"/>
          <w:b/>
          <w:bCs/>
          <w:sz w:val="24"/>
        </w:rPr>
      </w:pPr>
      <w:r>
        <w:rPr>
          <w:rFonts w:hint="eastAsia" w:ascii="宋体" w:hAnsi="宋体" w:cs="宋体"/>
          <w:sz w:val="24"/>
        </w:rPr>
        <w:t>●档案建立和完好率  100%；</w:t>
      </w:r>
    </w:p>
    <w:p>
      <w:pPr>
        <w:spacing w:line="360" w:lineRule="auto"/>
        <w:ind w:firstLine="482" w:firstLineChars="200"/>
        <w:rPr>
          <w:rFonts w:ascii="宋体" w:hAnsi="宋体" w:cs="宋体"/>
          <w:b/>
          <w:bCs/>
          <w:color w:val="FF0000"/>
          <w:sz w:val="24"/>
        </w:rPr>
      </w:pPr>
      <w:r>
        <w:rPr>
          <w:rFonts w:hint="eastAsia" w:ascii="宋体" w:hAnsi="宋体" w:cs="宋体"/>
          <w:b/>
          <w:bCs/>
          <w:color w:val="FF0000"/>
          <w:sz w:val="24"/>
        </w:rPr>
        <w:t>3.3学生公寓管理质量目标：</w:t>
      </w:r>
    </w:p>
    <w:p>
      <w:pPr>
        <w:widowControl/>
        <w:spacing w:line="360" w:lineRule="auto"/>
        <w:ind w:firstLine="480" w:firstLineChars="200"/>
        <w:jc w:val="left"/>
        <w:rPr>
          <w:rFonts w:ascii="宋体" w:hAnsi="宋体" w:cs="宋体"/>
          <w:sz w:val="24"/>
          <w:szCs w:val="20"/>
        </w:rPr>
      </w:pPr>
      <w:r>
        <w:rPr>
          <w:rFonts w:hint="eastAsia" w:ascii="宋体" w:hAnsi="宋体" w:cs="宋体"/>
          <w:sz w:val="24"/>
        </w:rPr>
        <w:t>●</w:t>
      </w:r>
      <w:r>
        <w:rPr>
          <w:rFonts w:hint="eastAsia" w:ascii="宋体" w:hAnsi="宋体" w:cs="宋体"/>
          <w:sz w:val="24"/>
          <w:szCs w:val="20"/>
        </w:rPr>
        <w:t>开关门及时率  100%；</w:t>
      </w:r>
    </w:p>
    <w:p>
      <w:pPr>
        <w:widowControl/>
        <w:spacing w:line="360" w:lineRule="auto"/>
        <w:ind w:firstLine="480" w:firstLineChars="200"/>
        <w:jc w:val="left"/>
        <w:rPr>
          <w:rFonts w:ascii="宋体" w:hAnsi="宋体" w:cs="宋体"/>
          <w:sz w:val="24"/>
          <w:szCs w:val="20"/>
        </w:rPr>
      </w:pPr>
      <w:r>
        <w:rPr>
          <w:rFonts w:hint="eastAsia" w:ascii="宋体" w:hAnsi="宋体" w:cs="宋体"/>
          <w:sz w:val="24"/>
        </w:rPr>
        <w:t>●</w:t>
      </w:r>
      <w:r>
        <w:rPr>
          <w:rFonts w:hint="eastAsia" w:ascii="宋体" w:hAnsi="宋体" w:cs="宋体"/>
          <w:sz w:val="24"/>
          <w:szCs w:val="20"/>
        </w:rPr>
        <w:t>宿舍巡查率  100%；</w:t>
      </w:r>
    </w:p>
    <w:p>
      <w:pPr>
        <w:widowControl/>
        <w:spacing w:line="360" w:lineRule="auto"/>
        <w:ind w:firstLine="480" w:firstLineChars="200"/>
        <w:jc w:val="left"/>
        <w:rPr>
          <w:rFonts w:ascii="宋体" w:hAnsi="宋体" w:cs="宋体"/>
          <w:b/>
          <w:bCs/>
          <w:sz w:val="24"/>
        </w:rPr>
      </w:pPr>
      <w:r>
        <w:rPr>
          <w:rFonts w:hint="eastAsia" w:ascii="宋体" w:hAnsi="宋体" w:cs="宋体"/>
          <w:sz w:val="24"/>
        </w:rPr>
        <w:t>●</w:t>
      </w:r>
      <w:r>
        <w:rPr>
          <w:rFonts w:hint="eastAsia" w:ascii="宋体" w:hAnsi="宋体" w:cs="宋体"/>
          <w:sz w:val="24"/>
          <w:szCs w:val="20"/>
        </w:rPr>
        <w:t>宿舍报修及时率  100%；</w:t>
      </w:r>
    </w:p>
    <w:p>
      <w:pPr>
        <w:spacing w:line="360" w:lineRule="auto"/>
        <w:ind w:firstLine="482" w:firstLineChars="200"/>
        <w:jc w:val="left"/>
        <w:rPr>
          <w:rFonts w:ascii="宋体" w:hAnsi="宋体" w:cs="宋体"/>
          <w:b/>
          <w:bCs/>
          <w:color w:val="FF0000"/>
          <w:sz w:val="24"/>
        </w:rPr>
      </w:pPr>
      <w:r>
        <w:rPr>
          <w:rFonts w:hint="eastAsia" w:ascii="宋体" w:hAnsi="宋体" w:cs="宋体"/>
          <w:b/>
          <w:bCs/>
          <w:color w:val="FF0000"/>
          <w:sz w:val="24"/>
        </w:rPr>
        <w:t>3.4教室管理质量目标：</w:t>
      </w:r>
    </w:p>
    <w:p>
      <w:pPr>
        <w:spacing w:line="360" w:lineRule="auto"/>
        <w:ind w:firstLine="480" w:firstLineChars="200"/>
        <w:rPr>
          <w:rFonts w:ascii="宋体" w:hAnsi="宋体" w:cs="宋体"/>
          <w:sz w:val="24"/>
        </w:rPr>
      </w:pPr>
      <w:r>
        <w:rPr>
          <w:rFonts w:hint="eastAsia" w:ascii="宋体" w:hAnsi="宋体" w:cs="宋体"/>
          <w:sz w:val="24"/>
        </w:rPr>
        <w:t>●教学事故发生率  0；</w:t>
      </w:r>
    </w:p>
    <w:p>
      <w:pPr>
        <w:spacing w:line="360" w:lineRule="auto"/>
        <w:ind w:firstLine="480" w:firstLineChars="200"/>
        <w:rPr>
          <w:rFonts w:ascii="宋体" w:hAnsi="宋体" w:cs="宋体"/>
          <w:sz w:val="24"/>
        </w:rPr>
      </w:pPr>
      <w:r>
        <w:rPr>
          <w:rFonts w:hint="eastAsia" w:ascii="宋体" w:hAnsi="宋体" w:cs="宋体"/>
          <w:sz w:val="24"/>
        </w:rPr>
        <w:t>●开关门及时率  100%；</w:t>
      </w:r>
    </w:p>
    <w:p>
      <w:pPr>
        <w:spacing w:line="360" w:lineRule="auto"/>
        <w:ind w:firstLine="480" w:firstLineChars="200"/>
        <w:rPr>
          <w:rFonts w:ascii="宋体" w:hAnsi="宋体" w:cs="宋体"/>
          <w:sz w:val="24"/>
        </w:rPr>
      </w:pPr>
      <w:r>
        <w:rPr>
          <w:rFonts w:hint="eastAsia" w:ascii="宋体" w:hAnsi="宋体" w:cs="宋体"/>
          <w:sz w:val="24"/>
        </w:rPr>
        <w:t>●设备设施巡查率  100%；</w:t>
      </w:r>
    </w:p>
    <w:p>
      <w:pPr>
        <w:widowControl/>
        <w:spacing w:line="360" w:lineRule="auto"/>
        <w:ind w:firstLine="482" w:firstLineChars="200"/>
        <w:jc w:val="left"/>
        <w:rPr>
          <w:rFonts w:ascii="宋体" w:hAnsi="宋体" w:cs="宋体"/>
          <w:b/>
          <w:bCs/>
          <w:color w:val="FF0000"/>
          <w:sz w:val="24"/>
        </w:rPr>
      </w:pPr>
      <w:r>
        <w:rPr>
          <w:rFonts w:hint="eastAsia" w:ascii="宋体" w:hAnsi="宋体" w:cs="宋体"/>
          <w:b/>
          <w:bCs/>
          <w:color w:val="FF0000"/>
          <w:sz w:val="24"/>
        </w:rPr>
        <w:t>3.5校园保洁服务质量目标：</w:t>
      </w:r>
    </w:p>
    <w:p>
      <w:pPr>
        <w:spacing w:line="360" w:lineRule="auto"/>
        <w:ind w:firstLine="480" w:firstLineChars="200"/>
        <w:jc w:val="left"/>
        <w:rPr>
          <w:rFonts w:ascii="宋体" w:hAnsi="宋体" w:cs="宋体"/>
          <w:sz w:val="24"/>
        </w:rPr>
      </w:pPr>
      <w:r>
        <w:rPr>
          <w:rFonts w:hint="eastAsia" w:ascii="宋体" w:hAnsi="宋体" w:cs="宋体"/>
          <w:sz w:val="24"/>
        </w:rPr>
        <w:t>●清洁、保洁率  99%以上；</w:t>
      </w:r>
    </w:p>
    <w:p>
      <w:pPr>
        <w:spacing w:line="360" w:lineRule="auto"/>
        <w:ind w:firstLine="480" w:firstLineChars="200"/>
        <w:jc w:val="left"/>
        <w:rPr>
          <w:rFonts w:ascii="宋体" w:hAnsi="宋体" w:cs="宋体"/>
          <w:sz w:val="24"/>
        </w:rPr>
      </w:pPr>
      <w:r>
        <w:rPr>
          <w:rFonts w:hint="eastAsia" w:ascii="宋体" w:hAnsi="宋体" w:cs="宋体"/>
          <w:sz w:val="24"/>
        </w:rPr>
        <w:t>●卫生巡检率  100%；</w:t>
      </w:r>
    </w:p>
    <w:p>
      <w:pPr>
        <w:spacing w:line="360" w:lineRule="auto"/>
        <w:ind w:firstLine="480" w:firstLineChars="200"/>
        <w:jc w:val="left"/>
        <w:rPr>
          <w:rFonts w:ascii="宋体" w:hAnsi="宋体" w:cs="宋体"/>
          <w:sz w:val="24"/>
        </w:rPr>
      </w:pPr>
      <w:r>
        <w:rPr>
          <w:rFonts w:hint="eastAsia" w:ascii="宋体" w:hAnsi="宋体" w:cs="宋体"/>
          <w:sz w:val="24"/>
        </w:rPr>
        <w:t>●卫生清洁及时率  100%；</w:t>
      </w:r>
    </w:p>
    <w:p>
      <w:pPr>
        <w:widowControl/>
        <w:spacing w:line="360" w:lineRule="auto"/>
        <w:ind w:firstLine="480" w:firstLineChars="200"/>
        <w:jc w:val="left"/>
        <w:rPr>
          <w:rFonts w:ascii="宋体" w:hAnsi="宋体" w:cs="宋体"/>
          <w:b/>
          <w:bCs/>
          <w:sz w:val="24"/>
        </w:rPr>
      </w:pPr>
      <w:r>
        <w:rPr>
          <w:rFonts w:hint="eastAsia" w:ascii="宋体" w:hAnsi="宋体" w:cs="宋体"/>
          <w:sz w:val="24"/>
        </w:rPr>
        <w:t>●环境消杀及时率  100%；</w:t>
      </w:r>
    </w:p>
    <w:p>
      <w:pPr>
        <w:spacing w:line="360" w:lineRule="auto"/>
        <w:ind w:firstLine="482" w:firstLineChars="200"/>
        <w:jc w:val="left"/>
        <w:rPr>
          <w:rFonts w:ascii="宋体" w:hAnsi="宋体" w:cs="宋体"/>
          <w:b/>
          <w:bCs/>
          <w:color w:val="FF0000"/>
          <w:sz w:val="24"/>
        </w:rPr>
      </w:pPr>
      <w:r>
        <w:rPr>
          <w:rFonts w:hint="eastAsia" w:ascii="宋体" w:hAnsi="宋体" w:cs="宋体"/>
          <w:b/>
          <w:bCs/>
          <w:color w:val="FF0000"/>
          <w:sz w:val="24"/>
        </w:rPr>
        <w:t>3.6</w:t>
      </w:r>
      <w:r>
        <w:rPr>
          <w:rFonts w:hint="eastAsia" w:ascii="宋体" w:hAnsi="宋体" w:cs="宋体"/>
          <w:b/>
          <w:bCs/>
          <w:color w:val="FF0000"/>
          <w:sz w:val="24"/>
          <w:lang w:val="en-US" w:eastAsia="zh-CN"/>
        </w:rPr>
        <w:t>零星维修服务</w:t>
      </w:r>
      <w:r>
        <w:rPr>
          <w:rFonts w:hint="eastAsia" w:ascii="宋体" w:hAnsi="宋体" w:cs="宋体"/>
          <w:b/>
          <w:bCs/>
          <w:color w:val="FF0000"/>
          <w:sz w:val="24"/>
        </w:rPr>
        <w:t>质量目标：</w:t>
      </w:r>
    </w:p>
    <w:p>
      <w:pPr>
        <w:spacing w:line="360" w:lineRule="auto"/>
        <w:ind w:firstLine="480" w:firstLineChars="200"/>
        <w:jc w:val="left"/>
        <w:rPr>
          <w:rFonts w:ascii="宋体" w:hAnsi="宋体" w:cs="宋体"/>
          <w:sz w:val="24"/>
        </w:rPr>
      </w:pPr>
      <w:r>
        <w:rPr>
          <w:rFonts w:hint="eastAsia" w:ascii="宋体" w:hAnsi="宋体" w:cs="宋体"/>
          <w:sz w:val="24"/>
        </w:rPr>
        <w:t>●</w:t>
      </w:r>
      <w:r>
        <w:rPr>
          <w:rFonts w:hint="eastAsia" w:ascii="宋体" w:hAnsi="宋体" w:cs="宋体"/>
          <w:sz w:val="24"/>
          <w:szCs w:val="20"/>
        </w:rPr>
        <w:t>维修、报修及时率  100%；</w:t>
      </w:r>
    </w:p>
    <w:p>
      <w:pPr>
        <w:spacing w:line="360" w:lineRule="auto"/>
        <w:ind w:firstLine="480" w:firstLineChars="200"/>
        <w:jc w:val="left"/>
        <w:rPr>
          <w:rFonts w:ascii="宋体" w:hAnsi="宋体" w:cs="宋体"/>
          <w:sz w:val="24"/>
          <w:szCs w:val="20"/>
        </w:rPr>
      </w:pPr>
      <w:r>
        <w:rPr>
          <w:rFonts w:hint="eastAsia" w:ascii="宋体" w:hAnsi="宋体" w:cs="宋体"/>
          <w:sz w:val="24"/>
        </w:rPr>
        <w:t>●返修率≤2%；</w:t>
      </w:r>
    </w:p>
    <w:p>
      <w:pPr>
        <w:spacing w:line="360" w:lineRule="auto"/>
        <w:ind w:firstLine="480" w:firstLineChars="200"/>
        <w:jc w:val="left"/>
        <w:rPr>
          <w:rFonts w:ascii="宋体" w:hAnsi="宋体" w:cs="宋体"/>
          <w:sz w:val="24"/>
        </w:rPr>
      </w:pPr>
      <w:r>
        <w:rPr>
          <w:rFonts w:hint="eastAsia" w:ascii="宋体" w:hAnsi="宋体" w:cs="宋体"/>
          <w:sz w:val="24"/>
        </w:rPr>
        <w:t>●</w:t>
      </w:r>
      <w:r>
        <w:rPr>
          <w:rFonts w:hint="eastAsia" w:ascii="宋体" w:hAnsi="宋体" w:cs="宋体"/>
          <w:sz w:val="24"/>
          <w:szCs w:val="20"/>
        </w:rPr>
        <w:t>维修工程质量合格率  100%；</w:t>
      </w:r>
    </w:p>
    <w:p>
      <w:pPr>
        <w:spacing w:line="360" w:lineRule="auto"/>
        <w:ind w:firstLine="480" w:firstLineChars="200"/>
        <w:jc w:val="left"/>
        <w:rPr>
          <w:rFonts w:ascii="宋体" w:hAnsi="宋体" w:cs="宋体"/>
          <w:sz w:val="24"/>
        </w:rPr>
      </w:pPr>
      <w:r>
        <w:rPr>
          <w:rFonts w:hint="eastAsia" w:ascii="宋体" w:hAnsi="宋体" w:cs="宋体"/>
          <w:sz w:val="24"/>
        </w:rPr>
        <w:t>●零星维修、抢修及时率  98%；</w:t>
      </w:r>
    </w:p>
    <w:p>
      <w:pPr>
        <w:spacing w:line="360" w:lineRule="auto"/>
        <w:ind w:firstLine="480" w:firstLineChars="200"/>
        <w:jc w:val="left"/>
        <w:rPr>
          <w:rFonts w:ascii="宋体" w:hAnsi="宋体" w:cs="宋体"/>
          <w:sz w:val="24"/>
        </w:rPr>
      </w:pPr>
      <w:r>
        <w:rPr>
          <w:rFonts w:hint="eastAsia" w:ascii="宋体" w:hAnsi="宋体" w:cs="宋体"/>
          <w:sz w:val="24"/>
        </w:rPr>
        <w:t>●维修回访率  100%；</w:t>
      </w:r>
    </w:p>
    <w:p>
      <w:pPr>
        <w:spacing w:line="360" w:lineRule="auto"/>
        <w:ind w:firstLine="482" w:firstLineChars="200"/>
        <w:jc w:val="left"/>
        <w:rPr>
          <w:rFonts w:ascii="宋体" w:hAnsi="宋体" w:cs="宋体"/>
          <w:b/>
          <w:bCs/>
          <w:color w:val="FF0000"/>
          <w:sz w:val="24"/>
        </w:rPr>
      </w:pPr>
      <w:r>
        <w:rPr>
          <w:rFonts w:hint="eastAsia" w:ascii="宋体" w:hAnsi="宋体" w:cs="宋体"/>
          <w:b/>
          <w:bCs/>
          <w:color w:val="FF0000"/>
          <w:sz w:val="24"/>
        </w:rPr>
        <w:t>3.7投诉率目标：</w:t>
      </w:r>
    </w:p>
    <w:p>
      <w:pPr>
        <w:spacing w:line="360" w:lineRule="auto"/>
        <w:ind w:firstLine="480" w:firstLineChars="200"/>
        <w:jc w:val="left"/>
        <w:rPr>
          <w:rFonts w:ascii="宋体" w:hAnsi="宋体" w:cs="宋体"/>
          <w:sz w:val="24"/>
        </w:rPr>
      </w:pPr>
      <w:r>
        <w:rPr>
          <w:rFonts w:hint="eastAsia" w:ascii="宋体" w:hAnsi="宋体" w:cs="宋体"/>
          <w:sz w:val="24"/>
        </w:rPr>
        <w:t>●有效投诉率  低于1‰；</w:t>
      </w:r>
    </w:p>
    <w:p>
      <w:pPr>
        <w:spacing w:line="360" w:lineRule="auto"/>
        <w:ind w:firstLine="480" w:firstLineChars="200"/>
        <w:jc w:val="left"/>
        <w:rPr>
          <w:rFonts w:ascii="宋体" w:hAnsi="宋体" w:cs="宋体"/>
          <w:sz w:val="24"/>
        </w:rPr>
      </w:pPr>
      <w:r>
        <w:rPr>
          <w:rFonts w:hint="eastAsia" w:ascii="宋体" w:hAnsi="宋体" w:cs="宋体"/>
          <w:sz w:val="24"/>
        </w:rPr>
        <w:t>●有效投诉处理率  100%；</w:t>
      </w:r>
    </w:p>
    <w:p>
      <w:pPr>
        <w:spacing w:line="360" w:lineRule="auto"/>
        <w:ind w:firstLine="480" w:firstLineChars="200"/>
        <w:jc w:val="left"/>
        <w:rPr>
          <w:rFonts w:ascii="宋体" w:hAnsi="宋体" w:cs="宋体"/>
          <w:sz w:val="24"/>
        </w:rPr>
      </w:pPr>
      <w:r>
        <w:rPr>
          <w:rFonts w:hint="eastAsia" w:ascii="宋体" w:hAnsi="宋体" w:cs="宋体"/>
          <w:sz w:val="24"/>
        </w:rPr>
        <w:t>●有效投诉回复率  100%；</w:t>
      </w:r>
    </w:p>
    <w:p>
      <w:pPr>
        <w:spacing w:line="360" w:lineRule="auto"/>
        <w:ind w:firstLine="482" w:firstLineChars="200"/>
        <w:jc w:val="left"/>
        <w:rPr>
          <w:rFonts w:ascii="宋体" w:hAnsi="宋体" w:cs="宋体"/>
          <w:color w:val="FF0000"/>
          <w:sz w:val="24"/>
          <w:szCs w:val="20"/>
        </w:rPr>
      </w:pPr>
      <w:r>
        <w:rPr>
          <w:rFonts w:hint="eastAsia" w:ascii="宋体" w:hAnsi="宋体" w:cs="宋体"/>
          <w:b/>
          <w:bCs/>
          <w:color w:val="FF0000"/>
          <w:sz w:val="24"/>
          <w:szCs w:val="20"/>
        </w:rPr>
        <w:t>3.8</w:t>
      </w:r>
      <w:r>
        <w:rPr>
          <w:rFonts w:hint="eastAsia" w:ascii="宋体" w:hAnsi="宋体" w:cs="宋体"/>
          <w:b/>
          <w:bCs/>
          <w:color w:val="FF0000"/>
          <w:sz w:val="24"/>
        </w:rPr>
        <w:t>服务人员管理目标：</w:t>
      </w:r>
    </w:p>
    <w:p>
      <w:pPr>
        <w:spacing w:line="360" w:lineRule="auto"/>
        <w:ind w:firstLine="480" w:firstLineChars="200"/>
        <w:jc w:val="left"/>
        <w:rPr>
          <w:rFonts w:ascii="宋体" w:hAnsi="宋体" w:cs="宋体"/>
          <w:sz w:val="24"/>
          <w:szCs w:val="20"/>
        </w:rPr>
      </w:pPr>
      <w:r>
        <w:rPr>
          <w:rFonts w:hint="eastAsia" w:ascii="宋体" w:hAnsi="宋体" w:cs="宋体"/>
          <w:sz w:val="24"/>
        </w:rPr>
        <w:t>●</w:t>
      </w:r>
      <w:r>
        <w:rPr>
          <w:rFonts w:hint="eastAsia" w:ascii="宋体" w:hAnsi="宋体" w:cs="宋体"/>
          <w:sz w:val="24"/>
          <w:szCs w:val="20"/>
        </w:rPr>
        <w:t>各类管理人员到位率  100%；</w:t>
      </w:r>
    </w:p>
    <w:p>
      <w:pPr>
        <w:spacing w:line="360" w:lineRule="auto"/>
        <w:ind w:firstLine="480" w:firstLineChars="200"/>
        <w:jc w:val="left"/>
        <w:rPr>
          <w:rFonts w:ascii="宋体" w:hAnsi="宋体" w:cs="宋体"/>
          <w:sz w:val="24"/>
        </w:rPr>
      </w:pPr>
      <w:r>
        <w:rPr>
          <w:rFonts w:hint="eastAsia" w:ascii="宋体" w:hAnsi="宋体" w:cs="宋体"/>
          <w:sz w:val="24"/>
        </w:rPr>
        <w:t>●</w:t>
      </w:r>
      <w:r>
        <w:rPr>
          <w:rFonts w:hint="eastAsia" w:ascii="宋体" w:hAnsi="宋体" w:cs="宋体"/>
          <w:sz w:val="24"/>
          <w:szCs w:val="20"/>
        </w:rPr>
        <w:t>管理服务人员持有相应的上岗证、资格证，专业培训合格率达100%。</w:t>
      </w:r>
    </w:p>
    <w:p>
      <w:pPr>
        <w:spacing w:line="360" w:lineRule="auto"/>
        <w:ind w:firstLine="480" w:firstLineChars="200"/>
        <w:jc w:val="left"/>
        <w:rPr>
          <w:rFonts w:ascii="宋体" w:hAnsi="宋体" w:cs="宋体"/>
          <w:sz w:val="24"/>
          <w:szCs w:val="20"/>
        </w:rPr>
      </w:pPr>
      <w:r>
        <w:rPr>
          <w:rFonts w:hint="eastAsia" w:ascii="宋体" w:hAnsi="宋体" w:cs="宋体"/>
          <w:sz w:val="24"/>
        </w:rPr>
        <w:t>●</w:t>
      </w:r>
      <w:r>
        <w:rPr>
          <w:rFonts w:hint="eastAsia" w:ascii="宋体" w:hAnsi="宋体" w:cs="宋体"/>
          <w:sz w:val="24"/>
          <w:szCs w:val="20"/>
        </w:rPr>
        <w:t>计划内培训实施完成率  100%；</w:t>
      </w:r>
    </w:p>
    <w:p>
      <w:pPr>
        <w:spacing w:line="360" w:lineRule="auto"/>
        <w:ind w:firstLine="480" w:firstLineChars="200"/>
        <w:rPr>
          <w:rFonts w:ascii="宋体" w:hAnsi="宋体" w:cs="宋体"/>
          <w:sz w:val="24"/>
        </w:rPr>
      </w:pPr>
      <w:r>
        <w:rPr>
          <w:rFonts w:hint="eastAsia" w:ascii="宋体" w:hAnsi="宋体" w:cs="宋体"/>
          <w:sz w:val="24"/>
        </w:rPr>
        <w:t>●服务态度投诉率  0%；</w:t>
      </w:r>
    </w:p>
    <w:p>
      <w:pPr>
        <w:spacing w:line="360" w:lineRule="auto"/>
        <w:ind w:firstLine="480" w:firstLineChars="200"/>
        <w:rPr>
          <w:rFonts w:ascii="宋体" w:hAnsi="宋体" w:cs="宋体"/>
          <w:sz w:val="24"/>
        </w:rPr>
      </w:pPr>
      <w:r>
        <w:rPr>
          <w:rFonts w:hint="eastAsia" w:ascii="宋体" w:hAnsi="宋体" w:cs="宋体"/>
          <w:sz w:val="24"/>
        </w:rPr>
        <w:t>●违纪事件发生率  0%；</w:t>
      </w:r>
    </w:p>
    <w:p>
      <w:pPr>
        <w:spacing w:line="360" w:lineRule="auto"/>
        <w:ind w:firstLine="480" w:firstLineChars="200"/>
        <w:rPr>
          <w:rFonts w:ascii="宋体" w:hAnsi="宋体" w:cs="宋体"/>
          <w:sz w:val="24"/>
        </w:rPr>
      </w:pPr>
      <w:r>
        <w:rPr>
          <w:rFonts w:hint="eastAsia" w:ascii="宋体" w:hAnsi="宋体" w:cs="宋体"/>
          <w:sz w:val="24"/>
        </w:rPr>
        <w:t>●违规发生率0.5%以下；违规处理率100%；</w:t>
      </w:r>
    </w:p>
    <w:p>
      <w:pPr>
        <w:spacing w:line="360" w:lineRule="auto"/>
        <w:ind w:firstLine="482" w:firstLineChars="200"/>
        <w:rPr>
          <w:rFonts w:ascii="宋体" w:hAnsi="宋体" w:cs="宋体"/>
          <w:b/>
          <w:bCs/>
          <w:color w:val="FF0000"/>
          <w:sz w:val="24"/>
        </w:rPr>
      </w:pPr>
      <w:r>
        <w:rPr>
          <w:rFonts w:hint="eastAsia" w:ascii="宋体" w:hAnsi="宋体" w:cs="宋体"/>
          <w:b/>
          <w:bCs/>
          <w:color w:val="FF0000"/>
          <w:sz w:val="24"/>
        </w:rPr>
        <w:t>3.9服务安全责任目标</w:t>
      </w:r>
    </w:p>
    <w:p>
      <w:pPr>
        <w:spacing w:line="360" w:lineRule="auto"/>
        <w:ind w:firstLine="480" w:firstLineChars="200"/>
        <w:jc w:val="left"/>
        <w:rPr>
          <w:rFonts w:ascii="宋体" w:hAnsi="宋体" w:cs="宋体"/>
          <w:sz w:val="24"/>
          <w:szCs w:val="20"/>
        </w:rPr>
      </w:pPr>
      <w:r>
        <w:rPr>
          <w:rFonts w:hint="eastAsia" w:ascii="宋体" w:hAnsi="宋体" w:cs="宋体"/>
          <w:sz w:val="24"/>
        </w:rPr>
        <w:t>●</w:t>
      </w:r>
      <w:r>
        <w:rPr>
          <w:rFonts w:hint="eastAsia" w:ascii="宋体" w:hAnsi="宋体" w:cs="宋体"/>
          <w:sz w:val="24"/>
          <w:szCs w:val="20"/>
        </w:rPr>
        <w:t>安全责任事故发生率  0；</w:t>
      </w:r>
    </w:p>
    <w:p>
      <w:pPr>
        <w:spacing w:line="360" w:lineRule="auto"/>
        <w:ind w:firstLine="480" w:firstLineChars="200"/>
        <w:jc w:val="left"/>
        <w:rPr>
          <w:rFonts w:ascii="宋体" w:hAnsi="宋体" w:cs="宋体"/>
          <w:sz w:val="24"/>
          <w:szCs w:val="20"/>
        </w:rPr>
      </w:pPr>
      <w:r>
        <w:rPr>
          <w:rFonts w:hint="eastAsia" w:ascii="宋体" w:hAnsi="宋体" w:cs="宋体"/>
          <w:sz w:val="24"/>
        </w:rPr>
        <w:t>●</w:t>
      </w:r>
      <w:r>
        <w:rPr>
          <w:rFonts w:hint="eastAsia" w:ascii="宋体" w:hAnsi="宋体" w:cs="宋体"/>
          <w:sz w:val="24"/>
          <w:szCs w:val="20"/>
        </w:rPr>
        <w:t>火灾责任事故率  0；</w:t>
      </w:r>
    </w:p>
    <w:p>
      <w:pPr>
        <w:spacing w:line="360" w:lineRule="auto"/>
        <w:ind w:firstLine="480" w:firstLineChars="200"/>
        <w:jc w:val="left"/>
        <w:rPr>
          <w:rFonts w:ascii="宋体" w:hAnsi="宋体" w:cs="宋体"/>
          <w:sz w:val="24"/>
          <w:szCs w:val="20"/>
        </w:rPr>
      </w:pPr>
      <w:r>
        <w:rPr>
          <w:rFonts w:hint="eastAsia" w:ascii="宋体" w:hAnsi="宋体" w:cs="宋体"/>
          <w:sz w:val="24"/>
        </w:rPr>
        <w:t>●</w:t>
      </w:r>
      <w:r>
        <w:rPr>
          <w:rFonts w:hint="eastAsia" w:ascii="宋体" w:hAnsi="宋体" w:cs="宋体"/>
          <w:sz w:val="24"/>
          <w:szCs w:val="20"/>
        </w:rPr>
        <w:t>无因管理失职造成的人身、财产损害案件。</w:t>
      </w:r>
    </w:p>
    <w:p>
      <w:pPr>
        <w:spacing w:line="360" w:lineRule="auto"/>
        <w:ind w:firstLine="480" w:firstLineChars="200"/>
        <w:jc w:val="left"/>
        <w:rPr>
          <w:rFonts w:ascii="宋体" w:hAnsi="宋体" w:cs="宋体"/>
          <w:b/>
          <w:bCs/>
          <w:color w:val="FF0000"/>
          <w:sz w:val="24"/>
        </w:rPr>
      </w:pPr>
      <w:r>
        <w:rPr>
          <w:rFonts w:hint="eastAsia" w:ascii="宋体" w:hAnsi="宋体" w:cs="宋体"/>
          <w:sz w:val="24"/>
        </w:rPr>
        <w:t>4、我公司承诺设专人或部门负责服务质量管理，有完整的服务质量保证、监督、自查、互查、跟踪、反馈等制度。</w:t>
      </w:r>
    </w:p>
    <w:p>
      <w:pPr>
        <w:spacing w:line="360" w:lineRule="auto"/>
        <w:ind w:firstLine="482" w:firstLineChars="200"/>
        <w:jc w:val="left"/>
        <w:rPr>
          <w:rFonts w:ascii="宋体" w:hAnsi="宋体" w:cs="宋体"/>
          <w:b/>
          <w:bCs/>
          <w:color w:val="FF0000"/>
          <w:sz w:val="24"/>
        </w:rPr>
      </w:pPr>
      <w:r>
        <w:rPr>
          <w:rFonts w:hint="eastAsia" w:ascii="宋体" w:hAnsi="宋体" w:cs="宋体"/>
          <w:b/>
          <w:bCs/>
          <w:color w:val="FF0000"/>
          <w:sz w:val="24"/>
        </w:rPr>
        <w:t>5、如以上承诺未能做到，我公司承诺立即整改并愿接受1000元/次的违约处罚，以及承担由此造成的一切损失。</w:t>
      </w:r>
    </w:p>
    <w:p>
      <w:pPr>
        <w:spacing w:line="360" w:lineRule="auto"/>
        <w:ind w:firstLine="562" w:firstLineChars="200"/>
        <w:jc w:val="left"/>
        <w:rPr>
          <w:rFonts w:ascii="宋体" w:hAnsi="宋体" w:cs="宋体"/>
          <w:b/>
          <w:bCs/>
          <w:color w:val="00B0F0"/>
          <w:sz w:val="28"/>
          <w:szCs w:val="28"/>
        </w:rPr>
      </w:pPr>
      <w:r>
        <w:rPr>
          <w:rFonts w:hint="eastAsia" w:ascii="宋体" w:hAnsi="宋体" w:cs="宋体"/>
          <w:b/>
          <w:bCs/>
          <w:color w:val="00B0F0"/>
          <w:sz w:val="28"/>
          <w:szCs w:val="28"/>
        </w:rPr>
        <w:t>（二）人员配置承诺：</w:t>
      </w:r>
    </w:p>
    <w:p>
      <w:pPr>
        <w:spacing w:line="360" w:lineRule="auto"/>
        <w:ind w:firstLine="480" w:firstLineChars="200"/>
        <w:jc w:val="left"/>
        <w:rPr>
          <w:rFonts w:ascii="宋体" w:hAnsi="宋体" w:cs="宋体"/>
          <w:sz w:val="24"/>
        </w:rPr>
      </w:pPr>
      <w:r>
        <w:rPr>
          <w:rFonts w:hint="eastAsia" w:ascii="宋体" w:hAnsi="宋体" w:cs="宋体"/>
          <w:sz w:val="24"/>
        </w:rPr>
        <w:t>1、我公司承诺为本项目设置工作人员不少于27名，其中：</w:t>
      </w:r>
    </w:p>
    <w:p>
      <w:pPr>
        <w:spacing w:line="360" w:lineRule="auto"/>
        <w:ind w:firstLine="480" w:firstLineChars="200"/>
        <w:jc w:val="left"/>
        <w:rPr>
          <w:rFonts w:ascii="宋体" w:hAnsi="宋体" w:cs="宋体"/>
          <w:sz w:val="24"/>
        </w:rPr>
      </w:pPr>
      <w:r>
        <w:rPr>
          <w:rFonts w:hint="eastAsia" w:ascii="宋体" w:hAnsi="宋体" w:cs="宋体"/>
          <w:sz w:val="24"/>
        </w:rPr>
        <w:t>1.1配置综合管理员1人，年龄不超过50周岁（含50周岁），具有大学本科学历，具有物业管理师资格证书，有效的健康证、劳动合同及最近半年的缴纳社保证明；中标后我公司不私自更换综合管理员，若服务期限内采购人对我公司派驻的综合管理员考核评价不合格，我公司无条件更换综合管理员直至满足采购人要求。</w:t>
      </w:r>
    </w:p>
    <w:p>
      <w:pPr>
        <w:spacing w:line="360" w:lineRule="auto"/>
        <w:ind w:firstLine="480" w:firstLineChars="200"/>
        <w:jc w:val="left"/>
        <w:rPr>
          <w:rFonts w:ascii="宋体" w:hAnsi="宋体" w:cs="宋体"/>
          <w:sz w:val="24"/>
        </w:rPr>
      </w:pPr>
      <w:r>
        <w:rPr>
          <w:rFonts w:hint="eastAsia" w:ascii="宋体" w:hAnsi="宋体" w:cs="宋体"/>
          <w:sz w:val="24"/>
        </w:rPr>
        <w:t>1.2配置宿舍管理员12人，宿舍管理员年龄55周岁以下，相貌端正，具有初中及以上学历，普通话较好，具有健康证。</w:t>
      </w:r>
    </w:p>
    <w:p>
      <w:pPr>
        <w:spacing w:line="360" w:lineRule="auto"/>
        <w:ind w:firstLine="480" w:firstLineChars="200"/>
        <w:jc w:val="left"/>
        <w:rPr>
          <w:rFonts w:ascii="宋体" w:hAnsi="宋体" w:cs="宋体"/>
          <w:sz w:val="24"/>
        </w:rPr>
      </w:pPr>
      <w:r>
        <w:rPr>
          <w:rFonts w:hint="eastAsia" w:ascii="宋体" w:hAnsi="宋体" w:cs="宋体"/>
          <w:sz w:val="24"/>
        </w:rPr>
        <w:t>1.3配置教</w:t>
      </w:r>
      <w:r>
        <w:rPr>
          <w:rFonts w:hint="eastAsia" w:ascii="宋体" w:hAnsi="宋体" w:cs="宋体"/>
          <w:sz w:val="24"/>
          <w:lang w:val="en-US" w:eastAsia="zh-CN"/>
        </w:rPr>
        <w:t>室</w:t>
      </w:r>
      <w:r>
        <w:rPr>
          <w:rFonts w:hint="eastAsia" w:ascii="宋体" w:hAnsi="宋体" w:cs="宋体"/>
          <w:sz w:val="24"/>
        </w:rPr>
        <w:t>管理员2人，具备大专及以上学历，年龄不超过50周岁（含50周岁），有三年以上 （含三年）类似项目管理经验，责任心强，具较强的组织、协调和管理能力，专业理论知识扎实，动手能力强，熟悉高校教学楼的管理工作，负责教室管理及开关门工作。具有物业管理相应资格，有健康证、劳动合同及最近半年的缴纳社保证明。</w:t>
      </w:r>
    </w:p>
    <w:p>
      <w:pPr>
        <w:spacing w:line="360" w:lineRule="auto"/>
        <w:ind w:firstLine="480" w:firstLineChars="200"/>
        <w:jc w:val="left"/>
        <w:rPr>
          <w:rFonts w:ascii="宋体" w:hAnsi="宋体" w:cs="宋体"/>
          <w:sz w:val="24"/>
        </w:rPr>
      </w:pPr>
      <w:r>
        <w:rPr>
          <w:rFonts w:hint="eastAsia" w:ascii="宋体" w:hAnsi="宋体" w:cs="宋体"/>
          <w:sz w:val="24"/>
        </w:rPr>
        <w:t>1.4配置维修工</w:t>
      </w:r>
      <w:r>
        <w:rPr>
          <w:rFonts w:hint="eastAsia" w:ascii="宋体" w:hAnsi="宋体" w:cs="宋体"/>
          <w:sz w:val="24"/>
          <w:lang w:val="en-US" w:eastAsia="zh-CN"/>
        </w:rPr>
        <w:t>4</w:t>
      </w:r>
      <w:r>
        <w:rPr>
          <w:rFonts w:hint="eastAsia" w:ascii="宋体" w:hAnsi="宋体" w:cs="宋体"/>
          <w:sz w:val="24"/>
        </w:rPr>
        <w:t>人，男性，年龄20-55周岁，身体健康，无缺陷。具有《中华人民共和国特种作业操作证》（作业类别须包含电工作业，准操项目须包含高压或低压电工作业）。有健康证、劳动合同及最近半年的缴纳社保证明。</w:t>
      </w:r>
    </w:p>
    <w:p>
      <w:pPr>
        <w:spacing w:line="360" w:lineRule="auto"/>
        <w:ind w:firstLine="480" w:firstLineChars="200"/>
        <w:jc w:val="left"/>
        <w:rPr>
          <w:rFonts w:ascii="宋体" w:hAnsi="宋体" w:cs="宋体"/>
          <w:sz w:val="24"/>
        </w:rPr>
      </w:pPr>
      <w:r>
        <w:rPr>
          <w:rFonts w:hint="eastAsia" w:ascii="宋体" w:hAnsi="宋体" w:cs="宋体"/>
          <w:sz w:val="24"/>
        </w:rPr>
        <w:t>1.5配置保洁员</w:t>
      </w:r>
      <w:r>
        <w:rPr>
          <w:rFonts w:hint="eastAsia" w:ascii="宋体" w:hAnsi="宋体" w:cs="宋体"/>
          <w:sz w:val="24"/>
          <w:lang w:val="en-US" w:eastAsia="zh-CN"/>
        </w:rPr>
        <w:t>8</w:t>
      </w:r>
      <w:r>
        <w:rPr>
          <w:rFonts w:hint="eastAsia" w:ascii="宋体" w:hAnsi="宋体" w:cs="宋体"/>
          <w:sz w:val="24"/>
        </w:rPr>
        <w:t>人，吃苦耐劳，服从管理，年龄不超过60周岁（含60周岁），有室内外保洁服务经验，身体健康，有健康证。</w:t>
      </w:r>
    </w:p>
    <w:p>
      <w:pPr>
        <w:spacing w:line="360" w:lineRule="auto"/>
        <w:ind w:firstLine="480" w:firstLineChars="200"/>
        <w:jc w:val="left"/>
        <w:rPr>
          <w:rFonts w:ascii="宋体" w:hAnsi="宋体" w:cs="宋体"/>
          <w:sz w:val="24"/>
        </w:rPr>
      </w:pPr>
      <w:r>
        <w:rPr>
          <w:rFonts w:hint="eastAsia" w:ascii="宋体" w:hAnsi="宋体" w:cs="宋体"/>
          <w:sz w:val="24"/>
        </w:rPr>
        <w:t>2、我公司承诺配置统一的后勤综合服务人员工作装；所有后勤人员都具备健康证；后勤综合服务人员每年进行一次体检，作为后勤综合服务的健康保证；我公司将后勤综合服务人员资料及时提交采购人存档；我公司为每位后勤综合服务人员缴纳保险（包含但不限于医疗保险、养老保险、工伤保险、失业保险、生育保险等）和按规定提取的福利费等。采购人负责水电耗材，电梯维保和水池清洗、水质检测。我公司提供管理人员劳动合同及社保管理部门岀具的相关证明原件作为考核和后勤综合服务费用支付的凭证。</w:t>
      </w:r>
    </w:p>
    <w:p>
      <w:pPr>
        <w:spacing w:line="360" w:lineRule="auto"/>
        <w:ind w:firstLine="482" w:firstLineChars="200"/>
        <w:jc w:val="left"/>
        <w:rPr>
          <w:rFonts w:ascii="宋体" w:hAnsi="宋体" w:cs="宋体"/>
          <w:b/>
          <w:bCs/>
          <w:color w:val="00B0F0"/>
          <w:sz w:val="28"/>
          <w:szCs w:val="28"/>
        </w:rPr>
      </w:pPr>
      <w:r>
        <w:rPr>
          <w:rFonts w:hint="eastAsia" w:ascii="宋体" w:hAnsi="宋体" w:cs="宋体"/>
          <w:b/>
          <w:bCs/>
          <w:color w:val="FF0000"/>
          <w:sz w:val="24"/>
        </w:rPr>
        <w:t>3、如以上承诺未能做到，我公司承诺立即整改并愿接受500元/人次的违约处罚，以及承担由此造成的一切损失。</w:t>
      </w:r>
    </w:p>
    <w:p>
      <w:pPr>
        <w:spacing w:line="360" w:lineRule="auto"/>
        <w:ind w:firstLine="562" w:firstLineChars="200"/>
        <w:jc w:val="left"/>
        <w:rPr>
          <w:rFonts w:ascii="宋体" w:hAnsi="宋体" w:cs="宋体"/>
          <w:b/>
          <w:bCs/>
          <w:color w:val="00B0F0"/>
          <w:sz w:val="28"/>
          <w:szCs w:val="28"/>
        </w:rPr>
      </w:pPr>
      <w:r>
        <w:rPr>
          <w:rFonts w:hint="eastAsia" w:ascii="宋体" w:hAnsi="宋体" w:cs="宋体"/>
          <w:b/>
          <w:bCs/>
          <w:color w:val="00B0F0"/>
          <w:sz w:val="28"/>
          <w:szCs w:val="28"/>
        </w:rPr>
        <w:t>（三）原有服务人员安置承诺：</w:t>
      </w:r>
    </w:p>
    <w:p>
      <w:pPr>
        <w:spacing w:line="360" w:lineRule="auto"/>
        <w:ind w:firstLine="480" w:firstLineChars="200"/>
        <w:jc w:val="left"/>
        <w:rPr>
          <w:rFonts w:ascii="宋体" w:hAnsi="宋体" w:cs="宋体"/>
          <w:sz w:val="24"/>
        </w:rPr>
      </w:pPr>
      <w:r>
        <w:rPr>
          <w:rFonts w:hint="eastAsia" w:ascii="宋体" w:hAnsi="宋体" w:cs="宋体"/>
          <w:sz w:val="24"/>
        </w:rPr>
        <w:t>1、我公司承诺在招标服务范围内工作的全部服务人员，只要劳动者本人愿意，我公司将接收并用在相对应的服务工作岗位上，不变工种和不变服务的区域。在员工入职时根据人员具体情况，同步签订劳动合同、劳务合同、用工协议，明确录用关系。</w:t>
      </w:r>
    </w:p>
    <w:p>
      <w:pPr>
        <w:spacing w:line="360" w:lineRule="auto"/>
        <w:ind w:firstLine="480" w:firstLineChars="200"/>
        <w:jc w:val="left"/>
        <w:rPr>
          <w:rFonts w:ascii="宋体" w:hAnsi="宋体" w:cs="宋体"/>
          <w:sz w:val="24"/>
        </w:rPr>
      </w:pPr>
      <w:r>
        <w:rPr>
          <w:rFonts w:hint="eastAsia" w:ascii="宋体" w:hAnsi="宋体" w:cs="宋体"/>
          <w:sz w:val="24"/>
        </w:rPr>
        <w:t>2、我公司承诺所有接收的人员按照业主原工资、福利，不作下调，在参加培训考核后，需依照本公司的工资标准及职工实际工作能力进行适当调整；</w:t>
      </w:r>
    </w:p>
    <w:p>
      <w:pPr>
        <w:spacing w:line="360" w:lineRule="auto"/>
        <w:ind w:firstLine="480" w:firstLineChars="200"/>
        <w:jc w:val="left"/>
        <w:rPr>
          <w:rFonts w:ascii="宋体" w:hAnsi="宋体" w:cs="宋体"/>
          <w:sz w:val="24"/>
        </w:rPr>
      </w:pPr>
      <w:r>
        <w:rPr>
          <w:rFonts w:hint="eastAsia" w:ascii="宋体" w:hAnsi="宋体" w:cs="宋体"/>
          <w:sz w:val="24"/>
        </w:rPr>
        <w:t>3、我公司承诺所有接收的人员在工作中无严重违纪的情况下，不主动劝退、开除。为了确保用工关系的和谐和过渡平稳保持至少两年时间（服务期限只有一年的情况除外）。</w:t>
      </w:r>
    </w:p>
    <w:p>
      <w:pPr>
        <w:spacing w:line="360" w:lineRule="auto"/>
        <w:ind w:firstLine="480" w:firstLineChars="200"/>
        <w:jc w:val="left"/>
        <w:rPr>
          <w:rFonts w:ascii="宋体" w:hAnsi="宋体" w:cs="宋体"/>
          <w:b/>
          <w:bCs/>
          <w:color w:val="FF0000"/>
          <w:sz w:val="24"/>
        </w:rPr>
      </w:pPr>
      <w:r>
        <w:rPr>
          <w:rFonts w:hint="eastAsia" w:ascii="宋体" w:hAnsi="宋体" w:cs="宋体"/>
          <w:sz w:val="24"/>
        </w:rPr>
        <w:t>4、针对现有人员，制定个性</w:t>
      </w:r>
      <w:bookmarkStart w:id="42" w:name="_GoBack"/>
      <w:bookmarkEnd w:id="42"/>
      <w:r>
        <w:rPr>
          <w:rFonts w:hint="eastAsia" w:ascii="宋体" w:hAnsi="宋体" w:cs="宋体"/>
          <w:sz w:val="24"/>
        </w:rPr>
        <w:t>化培训方案，有计划地开展人员培训，在实现稳定的基础上，提升人员专业能力和职业素养，确保服务品质，维护校方稳定。</w:t>
      </w:r>
    </w:p>
    <w:p>
      <w:pPr>
        <w:spacing w:line="360" w:lineRule="auto"/>
        <w:ind w:firstLine="482" w:firstLineChars="200"/>
        <w:jc w:val="left"/>
        <w:rPr>
          <w:rFonts w:ascii="宋体" w:hAnsi="宋体" w:cs="宋体"/>
          <w:b/>
          <w:bCs/>
          <w:color w:val="FF0000"/>
          <w:sz w:val="24"/>
        </w:rPr>
      </w:pPr>
      <w:r>
        <w:rPr>
          <w:rFonts w:hint="eastAsia" w:ascii="宋体" w:hAnsi="宋体" w:cs="宋体"/>
          <w:b/>
          <w:bCs/>
          <w:color w:val="FF0000"/>
          <w:sz w:val="24"/>
        </w:rPr>
        <w:t>5、如以上承诺未能做到，我公司承诺立即整改并愿接受500元/人次的违约处罚，以及承担由此造成的一切损失。</w:t>
      </w:r>
    </w:p>
    <w:p>
      <w:pPr>
        <w:spacing w:line="360" w:lineRule="auto"/>
        <w:ind w:firstLine="562" w:firstLineChars="200"/>
        <w:jc w:val="left"/>
        <w:rPr>
          <w:rFonts w:ascii="宋体" w:hAnsi="宋体" w:cs="宋体"/>
          <w:b/>
          <w:bCs/>
          <w:color w:val="00B0F0"/>
          <w:sz w:val="28"/>
          <w:szCs w:val="28"/>
        </w:rPr>
      </w:pPr>
      <w:r>
        <w:rPr>
          <w:rFonts w:hint="eastAsia" w:ascii="宋体" w:hAnsi="宋体" w:cs="宋体"/>
          <w:b/>
          <w:bCs/>
          <w:color w:val="00B0F0"/>
          <w:sz w:val="28"/>
          <w:szCs w:val="28"/>
        </w:rPr>
        <w:t>（四）人员管理承诺：</w:t>
      </w:r>
    </w:p>
    <w:p>
      <w:pPr>
        <w:widowControl/>
        <w:spacing w:line="360" w:lineRule="auto"/>
        <w:ind w:firstLine="480" w:firstLineChars="200"/>
        <w:jc w:val="left"/>
        <w:rPr>
          <w:rFonts w:ascii="宋体" w:hAnsi="宋体" w:cs="宋体"/>
          <w:sz w:val="24"/>
        </w:rPr>
      </w:pPr>
      <w:r>
        <w:rPr>
          <w:rFonts w:hint="eastAsia" w:ascii="宋体" w:hAnsi="宋体" w:cs="宋体"/>
          <w:sz w:val="24"/>
        </w:rPr>
        <w:t>1、我公司承诺对派驻本项目的员工进行全面培训，从礼仪礼节、工作技能、岗位职责、安全管理、保密规定等方面对员工进行教育，全面提升员工的综合素质及能力。对各类人员划片定岗，实行责任到人，确保各项工作的服务质量。</w:t>
      </w:r>
    </w:p>
    <w:p>
      <w:pPr>
        <w:widowControl/>
        <w:spacing w:line="360" w:lineRule="auto"/>
        <w:ind w:firstLine="480" w:firstLineChars="200"/>
        <w:jc w:val="left"/>
        <w:rPr>
          <w:rFonts w:ascii="宋体" w:hAnsi="宋体" w:cs="宋体"/>
          <w:sz w:val="24"/>
        </w:rPr>
      </w:pPr>
      <w:r>
        <w:rPr>
          <w:rFonts w:hint="eastAsia" w:ascii="宋体" w:hAnsi="宋体" w:cs="宋体"/>
          <w:sz w:val="24"/>
        </w:rPr>
        <w:t>2、我公司承诺所有人员上岗着装统一整齐，佩戴标志，行为规范，服务热情；跟班作业，做好检查记录，每日安排服务人员按时签到；</w:t>
      </w:r>
    </w:p>
    <w:p>
      <w:pPr>
        <w:widowControl/>
        <w:spacing w:line="360" w:lineRule="auto"/>
        <w:ind w:firstLine="480" w:firstLineChars="200"/>
        <w:jc w:val="left"/>
        <w:rPr>
          <w:rFonts w:ascii="宋体" w:hAnsi="宋体" w:cs="宋体"/>
          <w:sz w:val="24"/>
        </w:rPr>
      </w:pPr>
      <w:r>
        <w:rPr>
          <w:rFonts w:hint="eastAsia" w:ascii="宋体" w:hAnsi="宋体" w:cs="宋体"/>
          <w:sz w:val="24"/>
        </w:rPr>
        <w:t>3、我公司承诺对本项目所有服务人员进行岗前培训，要求所有服务人员做好本职工作，在服务过程中做好保密工作，“不该看的不看，不该听的不听”，上岗前与所有服务人员签订保密协议；</w:t>
      </w:r>
    </w:p>
    <w:p>
      <w:pPr>
        <w:widowControl/>
        <w:spacing w:line="360" w:lineRule="auto"/>
        <w:ind w:firstLine="480" w:firstLineChars="200"/>
        <w:jc w:val="left"/>
        <w:rPr>
          <w:rFonts w:ascii="宋体" w:hAnsi="宋体" w:cs="宋体"/>
          <w:sz w:val="24"/>
        </w:rPr>
      </w:pPr>
      <w:r>
        <w:rPr>
          <w:rFonts w:hint="eastAsia" w:ascii="宋体" w:hAnsi="宋体" w:cs="宋体"/>
          <w:sz w:val="24"/>
        </w:rPr>
        <w:t>4、我公司承诺在服务过程中，如我公司或其员工在履行职责时敷衍了事，不按规定履行职责义务，经主管部门通知改正但拒绝改正的，每次按200-500元人民币的标准惩罚；如我公司及其员工在履行职责时不规范不负责导致发生可防性刑事案件、治安案件、火灾及其它安全事故的，根据实际情况赔偿采购人经济损失，情节严重的采购人有权提前解除合同。</w:t>
      </w:r>
    </w:p>
    <w:p>
      <w:pPr>
        <w:widowControl/>
        <w:spacing w:line="360" w:lineRule="auto"/>
        <w:ind w:firstLine="480" w:firstLineChars="200"/>
        <w:jc w:val="left"/>
        <w:rPr>
          <w:rFonts w:ascii="宋体" w:hAnsi="宋体" w:cs="宋体"/>
          <w:sz w:val="24"/>
        </w:rPr>
      </w:pPr>
      <w:r>
        <w:rPr>
          <w:rFonts w:hint="eastAsia" w:ascii="宋体" w:hAnsi="宋体" w:cs="宋体"/>
          <w:sz w:val="24"/>
        </w:rPr>
        <w:t>5、我公司承诺在服务过程中服务人员服务态度好，对需要帮助的人员热情帮助，微笑服务于每一位师生。</w:t>
      </w:r>
    </w:p>
    <w:p>
      <w:pPr>
        <w:widowControl/>
        <w:spacing w:line="360" w:lineRule="auto"/>
        <w:ind w:firstLine="480" w:firstLineChars="200"/>
        <w:jc w:val="left"/>
        <w:rPr>
          <w:rFonts w:ascii="宋体" w:hAnsi="宋体" w:cs="宋体"/>
          <w:sz w:val="24"/>
        </w:rPr>
      </w:pPr>
      <w:r>
        <w:rPr>
          <w:rFonts w:hint="eastAsia" w:ascii="宋体" w:hAnsi="宋体" w:cs="宋体"/>
          <w:sz w:val="24"/>
        </w:rPr>
        <w:t>6、我公司承诺会加强本单位员工的培训和管理，并按下列标准规范员工仪容仪表和行为：</w:t>
      </w:r>
    </w:p>
    <w:p>
      <w:pPr>
        <w:widowControl/>
        <w:spacing w:line="360" w:lineRule="auto"/>
        <w:ind w:firstLine="480" w:firstLineChars="200"/>
        <w:jc w:val="left"/>
        <w:rPr>
          <w:rFonts w:ascii="宋体" w:hAnsi="宋体" w:cs="宋体"/>
          <w:sz w:val="24"/>
        </w:rPr>
      </w:pPr>
      <w:r>
        <w:rPr>
          <w:rFonts w:hint="eastAsia" w:ascii="宋体" w:hAnsi="宋体" w:cs="宋体"/>
          <w:sz w:val="24"/>
        </w:rPr>
        <w:t>（1）穿戴统一工作衣帽和工作牌，衣冠整洁。</w:t>
      </w:r>
    </w:p>
    <w:p>
      <w:pPr>
        <w:widowControl/>
        <w:spacing w:line="360" w:lineRule="auto"/>
        <w:ind w:firstLine="480" w:firstLineChars="200"/>
        <w:jc w:val="left"/>
        <w:rPr>
          <w:rFonts w:ascii="宋体" w:hAnsi="宋体" w:cs="宋体"/>
          <w:sz w:val="24"/>
        </w:rPr>
      </w:pPr>
      <w:r>
        <w:rPr>
          <w:rFonts w:hint="eastAsia" w:ascii="宋体" w:hAnsi="宋体" w:cs="宋体"/>
          <w:sz w:val="24"/>
        </w:rPr>
        <w:t>（2）保持个人仪容仪表整洁，男员工头发不超耳廓，不留胡须；女员工不披头散发。</w:t>
      </w:r>
    </w:p>
    <w:p>
      <w:pPr>
        <w:widowControl/>
        <w:spacing w:line="360" w:lineRule="auto"/>
        <w:ind w:firstLine="480" w:firstLineChars="200"/>
        <w:jc w:val="left"/>
        <w:rPr>
          <w:rFonts w:ascii="宋体" w:hAnsi="宋体" w:cs="宋体"/>
          <w:sz w:val="24"/>
        </w:rPr>
      </w:pPr>
      <w:r>
        <w:rPr>
          <w:rFonts w:hint="eastAsia" w:ascii="宋体" w:hAnsi="宋体" w:cs="宋体"/>
          <w:sz w:val="24"/>
        </w:rPr>
        <w:t>（3）定期修剪指甲，清理指甲缝内污物，不留长指甲、染指甲油，保持指甲干净整洁。</w:t>
      </w:r>
    </w:p>
    <w:p>
      <w:pPr>
        <w:widowControl/>
        <w:spacing w:line="360" w:lineRule="auto"/>
        <w:ind w:firstLine="480" w:firstLineChars="200"/>
        <w:jc w:val="left"/>
        <w:rPr>
          <w:rFonts w:ascii="宋体" w:hAnsi="宋体" w:cs="宋体"/>
          <w:sz w:val="24"/>
        </w:rPr>
      </w:pPr>
      <w:r>
        <w:rPr>
          <w:rFonts w:hint="eastAsia" w:ascii="宋体" w:hAnsi="宋体" w:cs="宋体"/>
          <w:sz w:val="24"/>
        </w:rPr>
        <w:t>（4）工作期间不浓妆艳抹，不佩戴戒指、手镯或其它影响工作的饰物。</w:t>
      </w:r>
    </w:p>
    <w:p>
      <w:pPr>
        <w:widowControl/>
        <w:spacing w:line="360" w:lineRule="auto"/>
        <w:ind w:firstLine="480" w:firstLineChars="200"/>
        <w:jc w:val="left"/>
        <w:rPr>
          <w:rFonts w:ascii="宋体" w:hAnsi="宋体" w:cs="宋体"/>
          <w:sz w:val="24"/>
        </w:rPr>
      </w:pPr>
      <w:r>
        <w:rPr>
          <w:rFonts w:hint="eastAsia" w:ascii="宋体" w:hAnsi="宋体" w:cs="宋体"/>
          <w:sz w:val="24"/>
        </w:rPr>
        <w:t>（5）勤换洗鞋袜，不穿拖鞋。楼宇内服务人员不得穿高跟鞋、带异味的鞋子或会发出声音的鞋子进入工作场所。</w:t>
      </w:r>
    </w:p>
    <w:p>
      <w:pPr>
        <w:widowControl/>
        <w:spacing w:line="360" w:lineRule="auto"/>
        <w:ind w:firstLine="480" w:firstLineChars="200"/>
        <w:jc w:val="left"/>
        <w:rPr>
          <w:rFonts w:ascii="宋体" w:hAnsi="宋体" w:cs="宋体"/>
          <w:sz w:val="24"/>
        </w:rPr>
      </w:pPr>
      <w:r>
        <w:rPr>
          <w:rFonts w:hint="eastAsia" w:ascii="宋体" w:hAnsi="宋体" w:cs="宋体"/>
          <w:sz w:val="24"/>
        </w:rPr>
        <w:t>（6）严禁在服务区域内、服务过程中吸烟、随地吐痰、吃零食、乱扔废弃物等。</w:t>
      </w:r>
    </w:p>
    <w:p>
      <w:pPr>
        <w:widowControl/>
        <w:spacing w:line="360" w:lineRule="auto"/>
        <w:ind w:firstLine="480" w:firstLineChars="200"/>
        <w:jc w:val="left"/>
        <w:rPr>
          <w:rFonts w:ascii="宋体" w:hAnsi="宋体" w:cs="宋体"/>
          <w:sz w:val="24"/>
        </w:rPr>
      </w:pPr>
      <w:r>
        <w:rPr>
          <w:rFonts w:hint="eastAsia" w:ascii="宋体" w:hAnsi="宋体" w:cs="宋体"/>
          <w:sz w:val="24"/>
        </w:rPr>
        <w:t>（7）服务人员服务前两小时内不吃刺激气味大的食物（如大蒜等），服务过程中，不得有吃东西、挖耳朵、抠鼻、剔牙、抽烟、玩手机、聚众聊天等不良行为。</w:t>
      </w:r>
    </w:p>
    <w:p>
      <w:pPr>
        <w:widowControl/>
        <w:spacing w:line="360" w:lineRule="auto"/>
        <w:ind w:firstLine="480" w:firstLineChars="200"/>
        <w:jc w:val="left"/>
        <w:rPr>
          <w:rFonts w:ascii="宋体" w:hAnsi="宋体" w:cs="宋体"/>
          <w:b/>
          <w:bCs/>
          <w:color w:val="FF0000"/>
          <w:sz w:val="24"/>
        </w:rPr>
      </w:pPr>
      <w:r>
        <w:rPr>
          <w:rFonts w:hint="eastAsia" w:ascii="宋体" w:hAnsi="宋体" w:cs="宋体"/>
          <w:sz w:val="24"/>
        </w:rPr>
        <w:t>（8）推行普通话微笑服务，专注服务对象，使用“您好”、“谢谢”、“请”等礼貌用语和微笑、点头、眼神、手势等礼貌体态语。</w:t>
      </w:r>
    </w:p>
    <w:p>
      <w:pPr>
        <w:spacing w:line="360" w:lineRule="auto"/>
        <w:ind w:firstLine="482" w:firstLineChars="200"/>
        <w:jc w:val="left"/>
        <w:rPr>
          <w:rFonts w:ascii="宋体" w:hAnsi="宋体" w:cs="宋体"/>
          <w:b/>
          <w:bCs/>
          <w:color w:val="FF0000"/>
          <w:sz w:val="24"/>
        </w:rPr>
      </w:pPr>
      <w:r>
        <w:rPr>
          <w:rFonts w:hint="eastAsia" w:ascii="宋体" w:hAnsi="宋体" w:cs="宋体"/>
          <w:b/>
          <w:bCs/>
          <w:color w:val="FF0000"/>
          <w:sz w:val="24"/>
        </w:rPr>
        <w:t>6、如以上承诺未能做到，我公司承诺立即整改并愿接受500元/次的违约处罚，以及承担由此造成的一切损失。</w:t>
      </w:r>
    </w:p>
    <w:p>
      <w:pPr>
        <w:spacing w:line="360" w:lineRule="auto"/>
        <w:ind w:firstLine="562" w:firstLineChars="200"/>
        <w:jc w:val="left"/>
        <w:rPr>
          <w:rFonts w:ascii="宋体" w:hAnsi="宋体" w:cs="宋体"/>
          <w:b/>
          <w:bCs/>
          <w:color w:val="00B0F0"/>
          <w:sz w:val="28"/>
          <w:szCs w:val="28"/>
        </w:rPr>
      </w:pPr>
      <w:r>
        <w:rPr>
          <w:rFonts w:hint="eastAsia" w:ascii="宋体" w:hAnsi="宋体" w:cs="宋体"/>
          <w:b/>
          <w:bCs/>
          <w:color w:val="00B0F0"/>
          <w:sz w:val="28"/>
          <w:szCs w:val="28"/>
        </w:rPr>
        <w:t>（五）安全文明服务承诺：</w:t>
      </w:r>
    </w:p>
    <w:p>
      <w:pPr>
        <w:widowControl/>
        <w:spacing w:line="360" w:lineRule="auto"/>
        <w:ind w:firstLine="480" w:firstLineChars="200"/>
        <w:jc w:val="left"/>
        <w:rPr>
          <w:rFonts w:ascii="宋体" w:hAnsi="宋体" w:cs="宋体"/>
          <w:sz w:val="24"/>
        </w:rPr>
      </w:pPr>
      <w:r>
        <w:rPr>
          <w:rFonts w:hint="eastAsia" w:ascii="宋体" w:hAnsi="宋体" w:cs="宋体"/>
          <w:sz w:val="24"/>
        </w:rPr>
        <w:t>1、我公司承诺认真贯彻国家和省市有关安全管理方针、政策等法律法规的规定承担物业安全“第一责任人”职责落实物业服务安全各项管理制度。自觉接受上级部门的监督管理，把安全工作责任切实落实到部门和责任人以及每一个职工；</w:t>
      </w:r>
    </w:p>
    <w:p>
      <w:pPr>
        <w:widowControl/>
        <w:spacing w:line="360" w:lineRule="auto"/>
        <w:ind w:firstLine="480" w:firstLineChars="200"/>
        <w:jc w:val="left"/>
        <w:rPr>
          <w:rFonts w:ascii="宋体" w:hAnsi="宋体" w:cs="宋体"/>
          <w:sz w:val="24"/>
        </w:rPr>
      </w:pPr>
      <w:r>
        <w:rPr>
          <w:rFonts w:hint="eastAsia" w:ascii="宋体" w:hAnsi="宋体" w:cs="宋体"/>
          <w:sz w:val="24"/>
        </w:rPr>
        <w:t>2、我公司承诺对员工定期、不定期进行安全教育，加强安全管理，并为员工购买意外伤害保险。在合同存续期间</w:t>
      </w:r>
      <w:r>
        <w:rPr>
          <w:rFonts w:hint="eastAsia" w:ascii="宋体" w:hAnsi="宋体" w:cs="宋体"/>
          <w:sz w:val="24"/>
          <w:lang w:val="en-US" w:eastAsia="zh-CN"/>
        </w:rPr>
        <w:t>因员工操作不当或我司管理不当</w:t>
      </w:r>
      <w:r>
        <w:rPr>
          <w:rFonts w:hint="eastAsia" w:ascii="宋体" w:hAnsi="宋体" w:cs="宋体"/>
          <w:sz w:val="24"/>
        </w:rPr>
        <w:t>发生的安全责任事故，由我公司承担完全责任。</w:t>
      </w:r>
    </w:p>
    <w:p>
      <w:pPr>
        <w:widowControl/>
        <w:spacing w:line="360" w:lineRule="auto"/>
        <w:ind w:firstLine="480" w:firstLineChars="200"/>
        <w:jc w:val="left"/>
        <w:rPr>
          <w:rFonts w:ascii="宋体" w:hAnsi="宋体" w:cs="宋体"/>
          <w:sz w:val="24"/>
        </w:rPr>
      </w:pPr>
      <w:r>
        <w:rPr>
          <w:rFonts w:hint="eastAsia" w:ascii="宋体" w:hAnsi="宋体" w:cs="宋体"/>
          <w:sz w:val="24"/>
        </w:rPr>
        <w:t>3、我公司承诺从业人员身体健康、无犯罪记录并具有完成本职工作的能力，并按规定进行物业服务安全知识培训，保证物业服务各项工作安全有序进行；</w:t>
      </w:r>
    </w:p>
    <w:p>
      <w:pPr>
        <w:widowControl/>
        <w:spacing w:line="360" w:lineRule="auto"/>
        <w:ind w:firstLine="480" w:firstLineChars="200"/>
        <w:jc w:val="left"/>
        <w:rPr>
          <w:rFonts w:ascii="宋体" w:hAnsi="宋体" w:cs="宋体"/>
          <w:sz w:val="24"/>
        </w:rPr>
      </w:pPr>
      <w:r>
        <w:rPr>
          <w:rFonts w:hint="eastAsia" w:ascii="宋体" w:hAnsi="宋体" w:cs="宋体"/>
          <w:sz w:val="24"/>
        </w:rPr>
        <w:t>4、我公司承诺定期组织职工全面开展安全知识、消防知识的教育培训活动，提高从业人员的安全意识和安全业务技能。使从业人员做到能够果断、正确地处置各种事件；</w:t>
      </w:r>
    </w:p>
    <w:p>
      <w:pPr>
        <w:widowControl/>
        <w:spacing w:line="360" w:lineRule="auto"/>
        <w:ind w:firstLine="480" w:firstLineChars="200"/>
        <w:jc w:val="left"/>
        <w:rPr>
          <w:rFonts w:ascii="宋体" w:hAnsi="宋体" w:cs="宋体"/>
          <w:sz w:val="24"/>
        </w:rPr>
      </w:pPr>
      <w:r>
        <w:rPr>
          <w:rFonts w:hint="eastAsia" w:ascii="宋体" w:hAnsi="宋体" w:cs="宋体"/>
          <w:sz w:val="24"/>
        </w:rPr>
        <w:t>5、我公司承诺加强对物业服务人员登高作业、季节饮食安全、外住安全、作业人身安全等日常宣导确保工作过程中安全工作。</w:t>
      </w:r>
    </w:p>
    <w:p>
      <w:pPr>
        <w:widowControl/>
        <w:spacing w:line="360" w:lineRule="auto"/>
        <w:ind w:firstLine="480" w:firstLineChars="200"/>
        <w:jc w:val="left"/>
        <w:rPr>
          <w:rFonts w:ascii="宋体" w:hAnsi="宋体" w:cs="宋体"/>
          <w:sz w:val="24"/>
        </w:rPr>
      </w:pPr>
      <w:r>
        <w:rPr>
          <w:rFonts w:hint="eastAsia" w:ascii="宋体" w:hAnsi="宋体" w:cs="宋体"/>
          <w:sz w:val="24"/>
        </w:rPr>
        <w:t>6、我公司承诺对所有服务人员进行岗前礼仪规范、服务规范培训，让服务人员时刻以甲方满意作为工作准则。服务人员爱岗敬业，热情主动，文明服务，做到工作高效。</w:t>
      </w:r>
    </w:p>
    <w:p>
      <w:pPr>
        <w:widowControl/>
        <w:spacing w:line="360" w:lineRule="auto"/>
        <w:ind w:firstLine="480" w:firstLineChars="200"/>
        <w:jc w:val="left"/>
        <w:rPr>
          <w:rFonts w:ascii="宋体" w:hAnsi="宋体" w:cs="宋体"/>
          <w:sz w:val="24"/>
        </w:rPr>
      </w:pPr>
      <w:r>
        <w:rPr>
          <w:rFonts w:hint="eastAsia" w:ascii="宋体" w:hAnsi="宋体" w:cs="宋体"/>
          <w:sz w:val="24"/>
        </w:rPr>
        <w:t>7、我公司承诺会端正服务态度，师生有困难需要帮助的时候积极主动，在工作中不跟师生产生争执。服务过程中捡到贵重物品时，立即把物品移交到甲方，不私藏。</w:t>
      </w:r>
    </w:p>
    <w:p>
      <w:pPr>
        <w:widowControl/>
        <w:spacing w:line="360" w:lineRule="auto"/>
        <w:ind w:firstLine="480" w:firstLineChars="200"/>
        <w:jc w:val="left"/>
        <w:rPr>
          <w:rFonts w:ascii="宋体" w:hAnsi="宋体" w:cs="宋体"/>
          <w:sz w:val="24"/>
        </w:rPr>
      </w:pPr>
      <w:r>
        <w:rPr>
          <w:rFonts w:hint="eastAsia" w:ascii="宋体" w:hAnsi="宋体" w:cs="宋体"/>
          <w:sz w:val="24"/>
        </w:rPr>
        <w:t>8、我公司承诺安静服务。服务人员在工作过程中，不大声喧哗、吵闹，不影响师生工作、学习、休息等。</w:t>
      </w:r>
    </w:p>
    <w:p>
      <w:pPr>
        <w:widowControl/>
        <w:spacing w:line="360" w:lineRule="auto"/>
        <w:ind w:firstLine="480" w:firstLineChars="200"/>
        <w:jc w:val="left"/>
        <w:rPr>
          <w:rFonts w:ascii="宋体" w:hAnsi="宋体" w:cs="宋体"/>
          <w:sz w:val="24"/>
        </w:rPr>
      </w:pPr>
      <w:r>
        <w:rPr>
          <w:rFonts w:hint="eastAsia" w:ascii="宋体" w:hAnsi="宋体" w:cs="宋体"/>
          <w:sz w:val="24"/>
        </w:rPr>
        <w:t>9、我公司承诺员工不在工作时间(包括夜间值班和节假日值班)、工作场所饮酒，如发生此类行为，追究其个人和相关领导的职责。我公司承诺立即整改并愿接受500元/次的处罚以及承担由此造成的一切损失；</w:t>
      </w:r>
    </w:p>
    <w:p>
      <w:pPr>
        <w:spacing w:line="360" w:lineRule="auto"/>
        <w:ind w:firstLine="482" w:firstLineChars="200"/>
        <w:jc w:val="left"/>
        <w:rPr>
          <w:rFonts w:ascii="宋体" w:hAnsi="宋体" w:cs="宋体"/>
          <w:b/>
          <w:bCs/>
          <w:color w:val="FF0000"/>
          <w:sz w:val="24"/>
        </w:rPr>
      </w:pPr>
      <w:r>
        <w:rPr>
          <w:rFonts w:hint="eastAsia" w:ascii="宋体" w:hAnsi="宋体" w:cs="宋体"/>
          <w:b/>
          <w:bCs/>
          <w:color w:val="FF0000"/>
          <w:sz w:val="24"/>
        </w:rPr>
        <w:t>10、如以上承诺未能做到，我公司承诺立即整改并愿接受1000元/次的违约处罚，以及承担由此造成的一切损失。</w:t>
      </w:r>
    </w:p>
    <w:p>
      <w:pPr>
        <w:spacing w:line="360" w:lineRule="auto"/>
        <w:ind w:firstLine="562" w:firstLineChars="200"/>
        <w:jc w:val="left"/>
        <w:rPr>
          <w:rFonts w:ascii="宋体" w:hAnsi="宋体" w:cs="宋体"/>
          <w:b/>
          <w:bCs/>
          <w:color w:val="00B0F0"/>
          <w:sz w:val="28"/>
          <w:szCs w:val="28"/>
        </w:rPr>
      </w:pPr>
      <w:r>
        <w:rPr>
          <w:rFonts w:hint="eastAsia" w:ascii="宋体" w:hAnsi="宋体" w:cs="宋体"/>
          <w:b/>
          <w:bCs/>
          <w:color w:val="00B0F0"/>
          <w:sz w:val="28"/>
          <w:szCs w:val="28"/>
        </w:rPr>
        <w:t>（六）保密承诺：</w:t>
      </w:r>
    </w:p>
    <w:p>
      <w:pPr>
        <w:spacing w:line="360" w:lineRule="auto"/>
        <w:ind w:firstLine="480" w:firstLineChars="200"/>
        <w:jc w:val="left"/>
        <w:rPr>
          <w:rFonts w:ascii="宋体" w:hAnsi="宋体" w:cs="宋体"/>
          <w:sz w:val="24"/>
          <w:szCs w:val="20"/>
        </w:rPr>
      </w:pPr>
      <w:r>
        <w:rPr>
          <w:rFonts w:hint="eastAsia" w:ascii="宋体" w:hAnsi="宋体" w:cs="宋体"/>
          <w:sz w:val="24"/>
          <w:szCs w:val="20"/>
        </w:rPr>
        <w:t>1、我方在项目实施过程中，保证严格遵守法律法规和相关制度规定，对与本项目各项技术、数据和已形成的各项成果，及时采取有力措施履行相关保密义务，不以任何方式向任何第三方透露与本项目的任何技术资料、数据及相关信息、文档。如因保密义务的不履行或履行不当，我方除承担所造成的损失外，还承担由此所产生的其他相关法律责任。</w:t>
      </w:r>
    </w:p>
    <w:p>
      <w:pPr>
        <w:spacing w:line="360" w:lineRule="auto"/>
        <w:ind w:firstLine="480" w:firstLineChars="200"/>
        <w:jc w:val="left"/>
        <w:rPr>
          <w:rFonts w:ascii="宋体" w:hAnsi="宋体" w:cs="宋体"/>
          <w:sz w:val="24"/>
          <w:szCs w:val="20"/>
        </w:rPr>
      </w:pPr>
      <w:r>
        <w:rPr>
          <w:rFonts w:hint="eastAsia" w:ascii="宋体" w:hAnsi="宋体" w:cs="宋体"/>
          <w:sz w:val="24"/>
          <w:szCs w:val="20"/>
        </w:rPr>
        <w:t>2、我方对在工作过程中接触到的甲方的任何资料、文件、数据（无论是书面的还是电子的）或者记载有上述信息的载体，以及对为甲方服务形成的任何交付物，负有为甲方保密的责任。未经甲方书面同意，我方保证不以任何方式向任何第三方提供或透露；</w:t>
      </w:r>
    </w:p>
    <w:p>
      <w:pPr>
        <w:spacing w:line="360" w:lineRule="auto"/>
        <w:ind w:firstLine="480" w:firstLineChars="200"/>
        <w:jc w:val="left"/>
        <w:rPr>
          <w:rFonts w:ascii="宋体" w:hAnsi="宋体" w:cs="宋体"/>
          <w:sz w:val="24"/>
          <w:szCs w:val="20"/>
        </w:rPr>
      </w:pPr>
      <w:r>
        <w:rPr>
          <w:rFonts w:hint="eastAsia" w:ascii="宋体" w:hAnsi="宋体" w:cs="宋体"/>
          <w:sz w:val="24"/>
          <w:szCs w:val="20"/>
        </w:rPr>
        <w:t>3、</w:t>
      </w:r>
      <w:r>
        <w:rPr>
          <w:rFonts w:hint="eastAsia" w:ascii="宋体" w:hAnsi="宋体" w:cs="宋体"/>
          <w:sz w:val="24"/>
        </w:rPr>
        <w:t>我公司承诺</w:t>
      </w:r>
      <w:r>
        <w:rPr>
          <w:rFonts w:hint="eastAsia" w:ascii="宋体" w:hAnsi="宋体" w:cs="宋体"/>
          <w:sz w:val="24"/>
          <w:szCs w:val="20"/>
        </w:rPr>
        <w:t>甲方向我方提供的任何资料、文件和信息，在我方服务结束后，及时归还甲方，对甲方要求删除的电子文档从我方及其雇员的电脑等存储设备上予永久删除；</w:t>
      </w:r>
    </w:p>
    <w:p>
      <w:pPr>
        <w:spacing w:line="360" w:lineRule="auto"/>
        <w:ind w:firstLine="480" w:firstLineChars="200"/>
        <w:jc w:val="left"/>
        <w:rPr>
          <w:rFonts w:ascii="宋体" w:hAnsi="宋体" w:cs="宋体"/>
          <w:sz w:val="24"/>
        </w:rPr>
      </w:pPr>
      <w:r>
        <w:rPr>
          <w:rFonts w:hint="eastAsia" w:ascii="宋体" w:hAnsi="宋体" w:cs="宋体"/>
          <w:sz w:val="24"/>
          <w:szCs w:val="20"/>
        </w:rPr>
        <w:t>4、我公司承诺会定期</w:t>
      </w:r>
      <w:r>
        <w:rPr>
          <w:rFonts w:hint="eastAsia" w:ascii="宋体" w:hAnsi="宋体" w:cs="宋体"/>
          <w:sz w:val="24"/>
        </w:rPr>
        <w:t>对所有服务人员进行保密教育、明确保密纪律；</w:t>
      </w:r>
    </w:p>
    <w:p>
      <w:pPr>
        <w:spacing w:line="360" w:lineRule="auto"/>
        <w:ind w:firstLine="482" w:firstLineChars="200"/>
        <w:jc w:val="left"/>
        <w:rPr>
          <w:rFonts w:ascii="宋体" w:hAnsi="宋体" w:cs="宋体"/>
          <w:sz w:val="24"/>
        </w:rPr>
      </w:pPr>
      <w:r>
        <w:rPr>
          <w:rFonts w:hint="eastAsia" w:ascii="宋体" w:hAnsi="宋体" w:cs="宋体"/>
          <w:b/>
          <w:bCs/>
          <w:color w:val="FF0000"/>
          <w:sz w:val="24"/>
        </w:rPr>
        <w:t>5、如以上承诺未能做到，我公司承诺立即整改并愿接受1000元/次的违约处罚，以及承担由此造成的一切损失。</w:t>
      </w:r>
    </w:p>
    <w:p>
      <w:pPr>
        <w:spacing w:line="360" w:lineRule="auto"/>
        <w:ind w:firstLine="562" w:firstLineChars="200"/>
        <w:jc w:val="left"/>
        <w:rPr>
          <w:rFonts w:ascii="宋体" w:hAnsi="宋体" w:cs="宋体"/>
          <w:b/>
          <w:bCs/>
          <w:color w:val="00B0F0"/>
          <w:sz w:val="28"/>
          <w:szCs w:val="28"/>
        </w:rPr>
      </w:pPr>
      <w:r>
        <w:rPr>
          <w:rFonts w:hint="eastAsia" w:ascii="宋体" w:hAnsi="宋体" w:cs="宋体"/>
          <w:b/>
          <w:bCs/>
          <w:color w:val="00B0F0"/>
          <w:sz w:val="28"/>
          <w:szCs w:val="28"/>
        </w:rPr>
        <w:t>（七）其他承诺：</w:t>
      </w:r>
    </w:p>
    <w:p>
      <w:pPr>
        <w:spacing w:line="360" w:lineRule="auto"/>
        <w:ind w:firstLine="480" w:firstLineChars="200"/>
        <w:jc w:val="left"/>
        <w:rPr>
          <w:rFonts w:ascii="宋体" w:hAnsi="宋体" w:cs="宋体"/>
          <w:sz w:val="24"/>
        </w:rPr>
      </w:pPr>
      <w:r>
        <w:rPr>
          <w:rFonts w:hint="eastAsia" w:ascii="宋体" w:hAnsi="宋体" w:cs="宋体"/>
          <w:sz w:val="24"/>
        </w:rPr>
        <w:t>1、我公司承诺完全响应招标文件内容及要求。执行的国家相关标准、行业标准及规范：执行国家物业从业标准和行为规范；卫生标准按国家卫生城市要求标准执行；物业管理条例；物业管理条例实施细则2020版。</w:t>
      </w:r>
    </w:p>
    <w:p>
      <w:pPr>
        <w:spacing w:line="360" w:lineRule="auto"/>
        <w:ind w:firstLine="480" w:firstLineChars="200"/>
        <w:jc w:val="left"/>
        <w:rPr>
          <w:rFonts w:ascii="宋体" w:hAnsi="宋体" w:cs="宋体"/>
          <w:sz w:val="24"/>
        </w:rPr>
      </w:pPr>
      <w:r>
        <w:rPr>
          <w:rFonts w:hint="eastAsia" w:ascii="宋体" w:hAnsi="宋体" w:cs="宋体"/>
          <w:sz w:val="24"/>
        </w:rPr>
        <w:t>2、我公司承诺按质按量完成云南林业职业技术学院杨林校区水电维修、宿舍管理、教室管理、校园保洁</w:t>
      </w:r>
      <w:r>
        <w:rPr>
          <w:rFonts w:hint="eastAsia" w:ascii="宋体" w:hAnsi="宋体" w:cs="宋体"/>
          <w:color w:val="000000"/>
          <w:sz w:val="24"/>
        </w:rPr>
        <w:t>等物业服务工作，保证按质按量完成服务工作。</w:t>
      </w:r>
    </w:p>
    <w:p>
      <w:pPr>
        <w:spacing w:line="360" w:lineRule="auto"/>
        <w:ind w:firstLine="480" w:firstLineChars="200"/>
        <w:jc w:val="left"/>
        <w:rPr>
          <w:rFonts w:ascii="宋体" w:hAnsi="宋体" w:cs="宋体"/>
          <w:sz w:val="24"/>
        </w:rPr>
      </w:pPr>
      <w:r>
        <w:rPr>
          <w:rFonts w:hint="eastAsia" w:ascii="宋体" w:hAnsi="宋体" w:cs="宋体"/>
          <w:sz w:val="24"/>
        </w:rPr>
        <w:t>3、我公司承诺保洁按国家卫生标准要求执行，服务以师生满意度测评结果及学校的相关规定为准。</w:t>
      </w:r>
    </w:p>
    <w:p>
      <w:pPr>
        <w:spacing w:line="360" w:lineRule="auto"/>
        <w:ind w:firstLine="480" w:firstLineChars="200"/>
        <w:jc w:val="left"/>
        <w:rPr>
          <w:rFonts w:ascii="宋体" w:hAnsi="宋体" w:cs="宋体"/>
          <w:sz w:val="24"/>
        </w:rPr>
      </w:pPr>
      <w:r>
        <w:rPr>
          <w:rFonts w:hint="eastAsia" w:ascii="宋体" w:hAnsi="宋体" w:cs="宋体"/>
          <w:sz w:val="24"/>
        </w:rPr>
        <w:t>4、我公司承诺在服务过程中，如发生违规行为，学校视情况取消合同和追究违规所造成的损失进行赔偿。</w:t>
      </w:r>
    </w:p>
    <w:p>
      <w:pPr>
        <w:spacing w:line="360" w:lineRule="auto"/>
        <w:ind w:firstLine="480" w:firstLineChars="200"/>
        <w:jc w:val="left"/>
        <w:rPr>
          <w:rFonts w:ascii="宋体" w:hAnsi="宋体" w:cs="宋体"/>
          <w:sz w:val="24"/>
        </w:rPr>
      </w:pPr>
      <w:r>
        <w:rPr>
          <w:rFonts w:hint="eastAsia" w:ascii="宋体" w:hAnsi="宋体" w:cs="宋体"/>
          <w:sz w:val="24"/>
        </w:rPr>
        <w:t>5、我公司承诺物业服务人员在校内服务过程中发生意外伤害，均由我公司承担。</w:t>
      </w:r>
    </w:p>
    <w:p>
      <w:pPr>
        <w:spacing w:line="360" w:lineRule="auto"/>
        <w:ind w:firstLine="480" w:firstLineChars="200"/>
        <w:jc w:val="left"/>
        <w:rPr>
          <w:rFonts w:ascii="宋体" w:hAnsi="宋体" w:cs="宋体"/>
          <w:sz w:val="24"/>
        </w:rPr>
      </w:pPr>
      <w:r>
        <w:rPr>
          <w:rFonts w:hint="eastAsia" w:ascii="宋体" w:hAnsi="宋体" w:cs="宋体"/>
          <w:sz w:val="24"/>
        </w:rPr>
        <w:t>6、我公司承诺每年进行满意度测评，测评内容为物业服务各版块评分、师生投诉情况，参加测评人员由学生代表、教师代表，满意度调查合格以上（含合格），如测评不合格，学校扣除当月物业费用，并取消合同，重新招标物业服务。</w:t>
      </w:r>
    </w:p>
    <w:p>
      <w:pPr>
        <w:spacing w:line="360" w:lineRule="auto"/>
        <w:ind w:firstLine="480" w:firstLineChars="200"/>
        <w:jc w:val="left"/>
        <w:rPr>
          <w:rFonts w:ascii="宋体" w:hAnsi="宋体" w:cs="宋体"/>
          <w:sz w:val="24"/>
        </w:rPr>
      </w:pPr>
      <w:r>
        <w:rPr>
          <w:rFonts w:hint="eastAsia" w:ascii="宋体" w:hAnsi="宋体" w:cs="宋体"/>
          <w:sz w:val="24"/>
        </w:rPr>
        <w:t>7、我公司承诺物业服务行为对学校正常的教学、科研、重大活动和师生生活造成严重影响；因我方行为发生重大治安事件、与校外单位或个人合同纠纷等对学校重大经济损失或重大社会负面影响；在承包养护期间，我方擅自将物业服务转包或分包他人，采购人有权利与我公司解除合同。</w:t>
      </w:r>
    </w:p>
    <w:p>
      <w:pPr>
        <w:spacing w:line="360" w:lineRule="auto"/>
        <w:ind w:firstLine="480" w:firstLineChars="200"/>
        <w:jc w:val="left"/>
        <w:rPr>
          <w:rFonts w:ascii="宋体" w:hAnsi="宋体" w:cs="宋体"/>
          <w:sz w:val="24"/>
        </w:rPr>
      </w:pPr>
      <w:r>
        <w:rPr>
          <w:rFonts w:hint="eastAsia" w:ascii="宋体" w:hAnsi="宋体" w:cs="宋体"/>
          <w:sz w:val="24"/>
        </w:rPr>
        <w:t>8、我公司承诺在合同履行期间，积极配合采购人对我公司的服务质量考核，考核达不到采购人要求的，采购人有权终止合同。</w:t>
      </w:r>
    </w:p>
    <w:p>
      <w:pPr>
        <w:spacing w:line="360" w:lineRule="auto"/>
        <w:ind w:firstLine="480" w:firstLineChars="200"/>
        <w:jc w:val="left"/>
        <w:rPr>
          <w:rFonts w:ascii="宋体" w:hAnsi="宋体" w:cs="宋体"/>
          <w:sz w:val="24"/>
        </w:rPr>
      </w:pPr>
      <w:r>
        <w:rPr>
          <w:rFonts w:hint="eastAsia" w:ascii="宋体" w:hAnsi="宋体" w:cs="宋体"/>
          <w:sz w:val="24"/>
        </w:rPr>
        <w:t>9、我公司承诺在服务期限内，在合同实施期间将不因市场价格因素、政策因素的变化而调整中标价。中标价为总包干价，包括员工工资、福利费、管理费、税金、服务工具、洁具、服装费、员工保险等。</w:t>
      </w:r>
    </w:p>
    <w:p>
      <w:pPr>
        <w:spacing w:line="360" w:lineRule="auto"/>
        <w:ind w:firstLine="480" w:firstLineChars="200"/>
        <w:jc w:val="left"/>
        <w:rPr>
          <w:rFonts w:ascii="宋体" w:hAnsi="宋体" w:cs="宋体"/>
          <w:sz w:val="24"/>
        </w:rPr>
      </w:pPr>
      <w:r>
        <w:rPr>
          <w:rFonts w:hint="eastAsia" w:ascii="宋体" w:hAnsi="宋体" w:cs="宋体"/>
          <w:sz w:val="24"/>
        </w:rPr>
        <w:t>10、我公司承诺我公司工作人员工作中发生的各类涉及安全权益、劳务等纠纷，由我公司自行解决并承担，采购人对此不承担任何责任。工作人员在工作中或上下班途中发生的伤亡事故，由我公司承担责任，采购人不承担任何责任。</w:t>
      </w:r>
    </w:p>
    <w:p>
      <w:pPr>
        <w:spacing w:line="360" w:lineRule="auto"/>
        <w:ind w:firstLine="480" w:firstLineChars="200"/>
        <w:jc w:val="left"/>
        <w:rPr>
          <w:rFonts w:ascii="宋体" w:hAnsi="宋体" w:cs="宋体"/>
          <w:sz w:val="24"/>
        </w:rPr>
      </w:pPr>
      <w:r>
        <w:rPr>
          <w:rFonts w:hint="eastAsia" w:ascii="宋体" w:hAnsi="宋体" w:cs="宋体"/>
          <w:sz w:val="24"/>
        </w:rPr>
        <w:t>11、我公司承诺会爱护物业区域内的各种设施设备，因管理不善，人为损坏的承担修复、赔偿责任，如我公司不及时履行上述责任，采购人有权在我公司的服务费中扣除。</w:t>
      </w:r>
    </w:p>
    <w:p>
      <w:pPr>
        <w:spacing w:line="360" w:lineRule="auto"/>
        <w:ind w:firstLine="480" w:firstLineChars="200"/>
        <w:rPr>
          <w:rFonts w:ascii="宋体" w:hAnsi="宋体" w:cs="宋体"/>
          <w:sz w:val="24"/>
        </w:rPr>
      </w:pPr>
      <w:r>
        <w:rPr>
          <w:rFonts w:hint="eastAsia" w:ascii="宋体" w:hAnsi="宋体" w:cs="宋体"/>
          <w:sz w:val="24"/>
        </w:rPr>
        <w:t>12、我公司承诺积极主动配合采购人的各项工作，充分满足采购人的物业服务需求，配合、协助、完成采购人安排的与采购人有关的其他工作；</w:t>
      </w:r>
    </w:p>
    <w:p>
      <w:pPr>
        <w:spacing w:line="360" w:lineRule="auto"/>
        <w:ind w:firstLine="480" w:firstLineChars="200"/>
        <w:rPr>
          <w:rFonts w:ascii="宋体" w:hAnsi="宋体" w:cs="宋体"/>
          <w:sz w:val="24"/>
        </w:rPr>
      </w:pPr>
      <w:r>
        <w:rPr>
          <w:rFonts w:hint="eastAsia" w:ascii="宋体" w:hAnsi="宋体" w:cs="宋体"/>
          <w:sz w:val="24"/>
        </w:rPr>
        <w:t>13、我公司承诺实行经贵方审定通过后的服务制度；</w:t>
      </w:r>
    </w:p>
    <w:p>
      <w:pPr>
        <w:spacing w:line="360" w:lineRule="auto"/>
        <w:ind w:firstLine="480" w:firstLineChars="200"/>
        <w:rPr>
          <w:rFonts w:ascii="宋体" w:hAnsi="宋体" w:cs="宋体"/>
          <w:sz w:val="24"/>
        </w:rPr>
      </w:pPr>
      <w:r>
        <w:rPr>
          <w:rFonts w:hint="eastAsia" w:ascii="宋体" w:hAnsi="宋体" w:cs="宋体"/>
          <w:sz w:val="24"/>
        </w:rPr>
        <w:t>14、我公司承诺建立有效及时的内部管理制度，制定本项目的工作目标、工作计划并组织实施；有效及时地完成服务范围内一切事务的协调处理，做好各项工作的检查和督导，协调各单位各部门之间的关系，每季度提交物业情况报告，收集和统计职工满意度调查信息并及时根据情况进行整改；配合完成外部相关部门的各类检查工作等，为采购人提供优质的服务，有效地履行合同。</w:t>
      </w:r>
    </w:p>
    <w:p>
      <w:pPr>
        <w:spacing w:line="360" w:lineRule="auto"/>
        <w:ind w:firstLine="480" w:firstLineChars="200"/>
        <w:rPr>
          <w:rFonts w:ascii="宋体" w:hAnsi="宋体" w:cs="宋体"/>
          <w:sz w:val="24"/>
        </w:rPr>
      </w:pPr>
      <w:r>
        <w:rPr>
          <w:rFonts w:hint="eastAsia" w:ascii="宋体" w:hAnsi="宋体" w:cs="宋体"/>
          <w:sz w:val="24"/>
        </w:rPr>
        <w:t>15、我公司承诺主动接受和配合贵方依据考核规定进行的考核，并认可贵方的考核结果；根据贵方的授权和有关法律、法规及本合同的约定，提供优质、高效的服务；</w:t>
      </w:r>
    </w:p>
    <w:p>
      <w:pPr>
        <w:spacing w:line="360" w:lineRule="auto"/>
        <w:ind w:firstLine="480" w:firstLineChars="200"/>
        <w:jc w:val="left"/>
        <w:rPr>
          <w:rFonts w:ascii="宋体" w:hAnsi="宋体" w:cs="宋体"/>
          <w:sz w:val="24"/>
        </w:rPr>
      </w:pPr>
      <w:r>
        <w:rPr>
          <w:rFonts w:hint="eastAsia" w:ascii="宋体" w:hAnsi="宋体" w:cs="宋体"/>
          <w:sz w:val="24"/>
        </w:rPr>
        <w:t>16、我公司承诺配合学校完成大型活动、会议卫生保洁，根据活动规模临时增加保洁人员保障校园卫生和处理垃圾。突发状况应急处理三十分钟内能调集20人。</w:t>
      </w:r>
    </w:p>
    <w:p>
      <w:pPr>
        <w:spacing w:line="440" w:lineRule="exact"/>
        <w:ind w:firstLine="480" w:firstLineChars="200"/>
        <w:rPr>
          <w:rFonts w:ascii="宋体" w:hAnsi="宋体" w:cs="宋体"/>
          <w:sz w:val="24"/>
        </w:rPr>
      </w:pPr>
      <w:r>
        <w:rPr>
          <w:rFonts w:hint="eastAsia" w:ascii="宋体" w:hAnsi="宋体" w:cs="宋体"/>
          <w:sz w:val="24"/>
        </w:rPr>
        <w:t>17、我公司承诺不利用管理区域内的贵方房产、物业等资源从事与物业服务无关的其他经营活动；</w:t>
      </w:r>
    </w:p>
    <w:p>
      <w:pPr>
        <w:spacing w:line="360" w:lineRule="auto"/>
        <w:ind w:firstLine="480" w:firstLineChars="200"/>
        <w:jc w:val="left"/>
        <w:rPr>
          <w:rFonts w:ascii="宋体" w:hAnsi="宋体" w:cs="宋体"/>
          <w:b/>
          <w:bCs/>
          <w:color w:val="FF0000"/>
          <w:sz w:val="24"/>
        </w:rPr>
      </w:pPr>
      <w:r>
        <w:rPr>
          <w:rFonts w:hint="eastAsia" w:ascii="宋体" w:hAnsi="宋体" w:cs="宋体"/>
          <w:sz w:val="24"/>
        </w:rPr>
        <w:t>18、我公司承诺本合同终止时，我方移交服务权，协助贵方作好服务的交接和善后工作。移交或配合贵方移交服务用房和物业服务的全部档案资料；</w:t>
      </w:r>
    </w:p>
    <w:p>
      <w:pPr>
        <w:spacing w:line="360" w:lineRule="auto"/>
        <w:ind w:firstLine="482" w:firstLineChars="200"/>
        <w:jc w:val="left"/>
        <w:rPr>
          <w:rFonts w:ascii="宋体" w:hAnsi="宋体" w:cs="宋体"/>
          <w:b/>
          <w:bCs/>
          <w:color w:val="FF0000"/>
          <w:sz w:val="24"/>
        </w:rPr>
      </w:pPr>
      <w:r>
        <w:rPr>
          <w:rFonts w:hint="eastAsia" w:ascii="宋体" w:hAnsi="宋体" w:cs="宋体"/>
          <w:b/>
          <w:bCs/>
          <w:color w:val="FF0000"/>
          <w:sz w:val="24"/>
        </w:rPr>
        <w:t>19、如以上承诺未能做到，我公司承诺立即整改并愿接受1000元/次的违约处罚，以及承担由此造成的一切损失。</w:t>
      </w:r>
    </w:p>
    <w:p>
      <w:pPr>
        <w:rPr>
          <w:sz w:val="24"/>
          <w:lang w:val="zh-CN"/>
        </w:rPr>
      </w:pPr>
    </w:p>
    <w:p>
      <w:pPr>
        <w:jc w:val="right"/>
        <w:rPr>
          <w:sz w:val="24"/>
          <w:lang w:val="zh-CN"/>
        </w:rPr>
      </w:pPr>
      <w:r>
        <w:rPr>
          <w:rFonts w:hint="eastAsia"/>
          <w:sz w:val="24"/>
          <w:lang w:val="zh-CN"/>
        </w:rPr>
        <w:t>承诺人：中高后勤服务（云南）有限公司</w:t>
      </w:r>
    </w:p>
    <w:p>
      <w:pPr>
        <w:pStyle w:val="2"/>
        <w:rPr>
          <w:rFonts w:hint="eastAsia"/>
          <w:lang w:val="zh-CN"/>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黑体"/>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D3C60"/>
    <w:multiLevelType w:val="singleLevel"/>
    <w:tmpl w:val="BE6D3C60"/>
    <w:lvl w:ilvl="0" w:tentative="0">
      <w:start w:val="4"/>
      <w:numFmt w:val="decimal"/>
      <w:suff w:val="nothing"/>
      <w:lvlText w:val="（%1）"/>
      <w:lvlJc w:val="left"/>
    </w:lvl>
  </w:abstractNum>
  <w:abstractNum w:abstractNumId="1">
    <w:nsid w:val="0315620E"/>
    <w:multiLevelType w:val="multilevel"/>
    <w:tmpl w:val="0315620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NjQ3MWRlZTU0MThmMGY0YzMwZmE2YTgxZGQ3M2EifQ=="/>
  </w:docVars>
  <w:rsids>
    <w:rsidRoot w:val="2B543CE1"/>
    <w:rsid w:val="000302BC"/>
    <w:rsid w:val="00047374"/>
    <w:rsid w:val="000476B5"/>
    <w:rsid w:val="000B6197"/>
    <w:rsid w:val="00117B0C"/>
    <w:rsid w:val="002070BC"/>
    <w:rsid w:val="00275FB5"/>
    <w:rsid w:val="002840FA"/>
    <w:rsid w:val="00443510"/>
    <w:rsid w:val="004529B4"/>
    <w:rsid w:val="004A3C17"/>
    <w:rsid w:val="004B6F01"/>
    <w:rsid w:val="00511FAA"/>
    <w:rsid w:val="00527815"/>
    <w:rsid w:val="006E76B3"/>
    <w:rsid w:val="006F06AB"/>
    <w:rsid w:val="00701FF8"/>
    <w:rsid w:val="00754EBC"/>
    <w:rsid w:val="00D10821"/>
    <w:rsid w:val="00D30BEA"/>
    <w:rsid w:val="00D3244B"/>
    <w:rsid w:val="00E77A0D"/>
    <w:rsid w:val="00EF3E93"/>
    <w:rsid w:val="00F83904"/>
    <w:rsid w:val="00F90B40"/>
    <w:rsid w:val="02FB28D3"/>
    <w:rsid w:val="09FBD497"/>
    <w:rsid w:val="0C633206"/>
    <w:rsid w:val="122933C7"/>
    <w:rsid w:val="16223DCA"/>
    <w:rsid w:val="16D04F8E"/>
    <w:rsid w:val="1AFC4421"/>
    <w:rsid w:val="219537A4"/>
    <w:rsid w:val="23E32EED"/>
    <w:rsid w:val="2A7D1120"/>
    <w:rsid w:val="2B543CE1"/>
    <w:rsid w:val="2D9D47F0"/>
    <w:rsid w:val="300F2B9C"/>
    <w:rsid w:val="30580B56"/>
    <w:rsid w:val="32F73022"/>
    <w:rsid w:val="371511B8"/>
    <w:rsid w:val="3ADC0E8C"/>
    <w:rsid w:val="44DB12E7"/>
    <w:rsid w:val="45765272"/>
    <w:rsid w:val="4ABD14F2"/>
    <w:rsid w:val="4D7E16FD"/>
    <w:rsid w:val="56DF5C83"/>
    <w:rsid w:val="57AE1946"/>
    <w:rsid w:val="57E03A81"/>
    <w:rsid w:val="5D7FABEB"/>
    <w:rsid w:val="61E56B46"/>
    <w:rsid w:val="624806E5"/>
    <w:rsid w:val="628572EB"/>
    <w:rsid w:val="6A384593"/>
    <w:rsid w:val="6C0310BC"/>
    <w:rsid w:val="778B45A3"/>
    <w:rsid w:val="7DCF0B48"/>
    <w:rsid w:val="7F3B1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4">
    <w:name w:val="heading 6"/>
    <w:basedOn w:val="1"/>
    <w:next w:val="1"/>
    <w:autoRedefine/>
    <w:semiHidden/>
    <w:unhideWhenUsed/>
    <w:qFormat/>
    <w:uiPriority w:val="0"/>
    <w:pPr>
      <w:keepNext/>
      <w:keepLines/>
      <w:spacing w:line="360" w:lineRule="auto"/>
      <w:outlineLvl w:val="5"/>
    </w:pPr>
    <w:rPr>
      <w:rFonts w:ascii="宋体" w:hAnsi="宋体" w:cs="宋体"/>
      <w:b/>
      <w:sz w:val="24"/>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金山简黑体" w:hAnsi="金山简黑体" w:eastAsia="金山简黑体"/>
      <w:b/>
      <w:spacing w:val="-8"/>
      <w:sz w:val="44"/>
      <w:szCs w:val="20"/>
    </w:rPr>
  </w:style>
  <w:style w:type="paragraph" w:styleId="5">
    <w:name w:val="annotation text"/>
    <w:basedOn w:val="1"/>
    <w:autoRedefine/>
    <w:qFormat/>
    <w:uiPriority w:val="0"/>
    <w:pPr>
      <w:jc w:val="left"/>
    </w:pPr>
  </w:style>
  <w:style w:type="paragraph" w:styleId="6">
    <w:name w:val="Body Text Indent"/>
    <w:basedOn w:val="1"/>
    <w:next w:val="7"/>
    <w:autoRedefine/>
    <w:qFormat/>
    <w:uiPriority w:val="0"/>
    <w:pPr>
      <w:spacing w:line="200" w:lineRule="exact"/>
      <w:ind w:firstLine="301"/>
    </w:pPr>
    <w:rPr>
      <w:rFonts w:ascii="宋体"/>
      <w:spacing w:val="-4"/>
      <w:sz w:val="18"/>
      <w:szCs w:val="20"/>
    </w:rPr>
  </w:style>
  <w:style w:type="paragraph" w:styleId="7">
    <w:name w:val="annotation subject"/>
    <w:basedOn w:val="5"/>
    <w:next w:val="1"/>
    <w:autoRedefine/>
    <w:semiHidden/>
    <w:qFormat/>
    <w:uiPriority w:val="0"/>
    <w:rPr>
      <w:b/>
      <w:bCs/>
    </w:rPr>
  </w:style>
  <w:style w:type="paragraph" w:styleId="8">
    <w:name w:val="footer"/>
    <w:basedOn w:val="1"/>
    <w:autoRedefine/>
    <w:qFormat/>
    <w:uiPriority w:val="0"/>
    <w:pPr>
      <w:tabs>
        <w:tab w:val="center" w:pos="4153"/>
        <w:tab w:val="right" w:pos="8306"/>
      </w:tabs>
      <w:snapToGrid w:val="0"/>
      <w:jc w:val="left"/>
    </w:pPr>
    <w:rPr>
      <w:rFonts w:ascii="宋体"/>
      <w:sz w:val="18"/>
      <w:szCs w:val="20"/>
    </w:rPr>
  </w:style>
  <w:style w:type="paragraph" w:styleId="9">
    <w:name w:val="header"/>
    <w:basedOn w:val="1"/>
    <w:link w:val="16"/>
    <w:autoRedefine/>
    <w:qFormat/>
    <w:uiPriority w:val="0"/>
    <w:pP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rPr>
  </w:style>
  <w:style w:type="paragraph" w:styleId="11">
    <w:name w:val="Body Text First Indent 2"/>
    <w:basedOn w:val="6"/>
    <w:next w:val="1"/>
    <w:autoRedefine/>
    <w:unhideWhenUsed/>
    <w:qFormat/>
    <w:uiPriority w:val="99"/>
    <w:pPr>
      <w:spacing w:after="120" w:line="240" w:lineRule="auto"/>
      <w:ind w:left="420" w:leftChars="200" w:firstLine="420" w:firstLineChars="200"/>
    </w:pPr>
    <w:rPr>
      <w:sz w:val="21"/>
      <w:szCs w:val="24"/>
    </w:rPr>
  </w:style>
  <w:style w:type="character" w:styleId="14">
    <w:name w:val="page number"/>
    <w:autoRedefine/>
    <w:qFormat/>
    <w:uiPriority w:val="0"/>
  </w:style>
  <w:style w:type="character" w:styleId="15">
    <w:name w:val="annotation reference"/>
    <w:basedOn w:val="13"/>
    <w:autoRedefine/>
    <w:qFormat/>
    <w:uiPriority w:val="0"/>
    <w:rPr>
      <w:sz w:val="21"/>
      <w:szCs w:val="21"/>
    </w:rPr>
  </w:style>
  <w:style w:type="character" w:customStyle="1" w:styleId="16">
    <w:name w:val="页眉 字符"/>
    <w:basedOn w:val="13"/>
    <w:link w:val="9"/>
    <w:autoRedefine/>
    <w:qFormat/>
    <w:uiPriority w:val="0"/>
    <w:rPr>
      <w:rFonts w:ascii="Times New Roman" w:hAnsi="Times New Roman" w:eastAsia="宋体" w:cs="Times New Roman"/>
      <w:kern w:val="2"/>
      <w:sz w:val="18"/>
      <w:szCs w:val="18"/>
    </w:rPr>
  </w:style>
  <w:style w:type="paragraph" w:customStyle="1" w:styleId="17">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15810</Words>
  <Characters>16337</Characters>
  <Lines>123</Lines>
  <Paragraphs>34</Paragraphs>
  <TotalTime>21</TotalTime>
  <ScaleCrop>false</ScaleCrop>
  <LinksUpToDate>false</LinksUpToDate>
  <CharactersWithSpaces>16488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2023-12-03T13:10:00Z</dcterms:created>
  <dc:creator>xm</dc:creator>
  <cp:lastModifiedBy>蔡航</cp:lastModifiedBy>
  <dcterms:modified xsi:type="dcterms:W3CDTF">2023-12-29T01:16:37Z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31ED02ACCBAD403488FCA21FD25D112F_13</vt:lpwstr>
  </property>
</Properties>
</file>