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30"/>
          <w:szCs w:val="30"/>
          <w:lang w:val="en-US" w:eastAsia="zh-CN"/>
        </w:rPr>
      </w:pPr>
      <w:r>
        <w:rPr>
          <w:rFonts w:hint="eastAsia" w:asciiTheme="minorHAnsi" w:eastAsiaTheme="minorEastAsia"/>
          <w:b/>
          <w:bCs/>
          <w:color w:val="auto"/>
          <w:sz w:val="30"/>
          <w:szCs w:val="30"/>
          <w:lang w:val="en-US" w:eastAsia="zh-CN"/>
        </w:rPr>
        <w:t>云南大学英华园出版社安保服务合同</w:t>
      </w:r>
    </w:p>
    <w:p>
      <w:pPr>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甲方：</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乙方：</w:t>
      </w:r>
      <w:r>
        <w:rPr>
          <w:rFonts w:hint="eastAsia" w:ascii="宋体" w:hAnsi="宋体" w:eastAsia="宋体" w:cs="宋体"/>
          <w:color w:val="auto"/>
          <w:lang w:val="en-US" w:eastAsia="zh-CN"/>
        </w:rPr>
        <w:t>上海中高后勤服务（集团）有限公司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甲乙双方在平等、自愿、公平的基础上，经双方协商一致，签订如下合同：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一、服务</w:t>
      </w:r>
      <w:r>
        <w:rPr>
          <w:rFonts w:hint="eastAsia" w:ascii="宋体" w:hAnsi="宋体" w:cs="宋体"/>
          <w:b/>
          <w:bCs/>
          <w:color w:val="auto"/>
          <w:lang w:val="en-US" w:eastAsia="zh-CN"/>
        </w:rPr>
        <w:t>地点及</w:t>
      </w:r>
      <w:r>
        <w:rPr>
          <w:rFonts w:hint="eastAsia" w:ascii="宋体" w:hAnsi="宋体" w:eastAsia="宋体" w:cs="宋体"/>
          <w:b/>
          <w:bCs/>
          <w:color w:val="auto"/>
          <w:lang w:val="en-US" w:eastAsia="zh-CN"/>
        </w:rPr>
        <w:t>范围：</w:t>
      </w:r>
      <w:r>
        <w:rPr>
          <w:rFonts w:hint="eastAsia" w:ascii="宋体" w:hAnsi="宋体" w:eastAsia="宋体" w:cs="宋体"/>
          <w:color w:val="auto"/>
          <w:lang w:val="en-US" w:eastAsia="zh-CN"/>
        </w:rPr>
        <w:t>云南大学</w:t>
      </w:r>
      <w:r>
        <w:rPr>
          <w:rFonts w:hint="eastAsia" w:ascii="宋体" w:hAnsi="宋体" w:cs="宋体"/>
          <w:color w:val="auto"/>
          <w:lang w:val="en-US" w:eastAsia="zh-CN"/>
        </w:rPr>
        <w:t>英华园出版社大楼</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二、服务内容</w:t>
      </w:r>
      <w:r>
        <w:rPr>
          <w:rFonts w:hint="eastAsia" w:ascii="宋体" w:hAnsi="宋体" w:cs="宋体"/>
          <w:b/>
          <w:bCs/>
          <w:color w:val="auto"/>
          <w:lang w:val="en-US" w:eastAsia="zh-CN"/>
        </w:rPr>
        <w:t>及要求</w:t>
      </w:r>
      <w:r>
        <w:rPr>
          <w:rFonts w:hint="eastAsia" w:ascii="宋体" w:hAnsi="宋体" w:eastAsia="宋体" w:cs="宋体"/>
          <w:b/>
          <w:bCs/>
          <w:color w:val="auto"/>
          <w:lang w:val="en-US" w:eastAsia="zh-CN"/>
        </w:rPr>
        <w:t>：</w:t>
      </w:r>
      <w:r>
        <w:rPr>
          <w:rFonts w:hint="eastAsia" w:ascii="宋体" w:hAnsi="宋体" w:eastAsia="宋体" w:cs="宋体"/>
          <w:b w:val="0"/>
          <w:bCs w:val="0"/>
          <w:color w:val="auto"/>
          <w:lang w:val="en-US" w:eastAsia="zh-CN"/>
        </w:rPr>
        <w:t>2</w:t>
      </w:r>
      <w:r>
        <w:rPr>
          <w:rFonts w:hint="eastAsia" w:ascii="宋体" w:hAnsi="宋体" w:eastAsia="宋体" w:cs="宋体"/>
          <w:color w:val="auto"/>
          <w:lang w:val="en-US" w:eastAsia="zh-CN"/>
        </w:rPr>
        <w:t>4小时安全值班，</w:t>
      </w:r>
      <w:r>
        <w:rPr>
          <w:rFonts w:hint="eastAsia" w:ascii="宋体" w:hAnsi="宋体" w:cs="宋体"/>
          <w:color w:val="auto"/>
          <w:lang w:val="en-US" w:eastAsia="zh-CN"/>
        </w:rPr>
        <w:t>履行门卫职责，外来人员管控，区域内安全巡逻，配置2名保安员</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三、服务期限：</w:t>
      </w:r>
      <w:r>
        <w:rPr>
          <w:rFonts w:hint="eastAsia" w:ascii="宋体" w:hAnsi="宋体" w:eastAsia="宋体" w:cs="宋体"/>
          <w:color w:val="auto"/>
          <w:lang w:val="en-US" w:eastAsia="zh-CN"/>
        </w:rPr>
        <w:t>自202</w:t>
      </w:r>
      <w:r>
        <w:rPr>
          <w:rFonts w:hint="eastAsia" w:ascii="宋体" w:hAnsi="宋体" w:cs="宋体"/>
          <w:color w:val="auto"/>
          <w:lang w:val="en-US" w:eastAsia="zh-CN"/>
        </w:rPr>
        <w:t>4</w:t>
      </w:r>
      <w:r>
        <w:rPr>
          <w:rFonts w:hint="eastAsia" w:ascii="宋体" w:hAnsi="宋体" w:eastAsia="宋体" w:cs="宋体"/>
          <w:color w:val="auto"/>
          <w:lang w:val="en-US" w:eastAsia="zh-CN"/>
        </w:rPr>
        <w:t>年</w:t>
      </w:r>
      <w:r>
        <w:rPr>
          <w:rFonts w:hint="eastAsia" w:ascii="宋体" w:hAnsi="宋体" w:cs="宋体"/>
          <w:color w:val="auto"/>
          <w:lang w:val="en-US" w:eastAsia="zh-CN"/>
        </w:rPr>
        <w:t>2</w:t>
      </w:r>
      <w:r>
        <w:rPr>
          <w:rFonts w:hint="eastAsia" w:ascii="宋体" w:hAnsi="宋体" w:eastAsia="宋体" w:cs="宋体"/>
          <w:color w:val="auto"/>
          <w:lang w:val="en-US" w:eastAsia="zh-CN"/>
        </w:rPr>
        <w:t>月1日起至202</w:t>
      </w:r>
      <w:r>
        <w:rPr>
          <w:rFonts w:hint="eastAsia" w:ascii="宋体" w:hAnsi="宋体" w:cs="宋体"/>
          <w:color w:val="auto"/>
          <w:lang w:val="en-US" w:eastAsia="zh-CN"/>
        </w:rPr>
        <w:t>5</w:t>
      </w:r>
      <w:r>
        <w:rPr>
          <w:rFonts w:hint="eastAsia" w:ascii="宋体" w:hAnsi="宋体" w:eastAsia="宋体" w:cs="宋体"/>
          <w:color w:val="auto"/>
          <w:lang w:val="en-US" w:eastAsia="zh-CN"/>
        </w:rPr>
        <w:t>年</w:t>
      </w:r>
      <w:r>
        <w:rPr>
          <w:rFonts w:hint="eastAsia" w:ascii="宋体" w:hAnsi="宋体" w:cs="宋体"/>
          <w:color w:val="auto"/>
          <w:lang w:val="en-US" w:eastAsia="zh-CN"/>
        </w:rPr>
        <w:t>1</w:t>
      </w:r>
      <w:r>
        <w:rPr>
          <w:rFonts w:hint="eastAsia" w:ascii="宋体" w:hAnsi="宋体" w:eastAsia="宋体" w:cs="宋体"/>
          <w:color w:val="auto"/>
          <w:lang w:val="en-US" w:eastAsia="zh-CN"/>
        </w:rPr>
        <w:t>月</w:t>
      </w:r>
      <w:r>
        <w:rPr>
          <w:rFonts w:hint="eastAsia" w:ascii="宋体" w:hAnsi="宋体" w:cs="宋体"/>
          <w:color w:val="auto"/>
          <w:lang w:val="en-US" w:eastAsia="zh-CN"/>
        </w:rPr>
        <w:t>31</w:t>
      </w:r>
      <w:r>
        <w:rPr>
          <w:rFonts w:hint="eastAsia" w:ascii="宋体" w:hAnsi="宋体" w:eastAsia="宋体" w:cs="宋体"/>
          <w:color w:val="auto"/>
          <w:lang w:val="en-US" w:eastAsia="zh-CN"/>
        </w:rPr>
        <w:t>日止。</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四、合同总价及支付方式：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（一）合同总价：¥</w:t>
      </w:r>
      <w:r>
        <w:rPr>
          <w:rFonts w:hint="eastAsia" w:ascii="宋体" w:hAnsi="宋体" w:cs="宋体"/>
          <w:color w:val="auto"/>
          <w:lang w:val="en-US" w:eastAsia="zh-CN"/>
        </w:rPr>
        <w:t>720</w:t>
      </w:r>
      <w:r>
        <w:rPr>
          <w:rFonts w:hint="eastAsia" w:ascii="宋体" w:hAnsi="宋体" w:eastAsia="宋体" w:cs="宋体"/>
          <w:color w:val="auto"/>
          <w:lang w:val="en-US" w:eastAsia="zh-CN"/>
        </w:rPr>
        <w:t>00元（大写：</w:t>
      </w:r>
      <w:r>
        <w:rPr>
          <w:rFonts w:hint="eastAsia" w:ascii="宋体" w:hAnsi="宋体" w:cs="宋体"/>
          <w:color w:val="auto"/>
          <w:lang w:val="en-US" w:eastAsia="zh-CN"/>
        </w:rPr>
        <w:t>柒万贰仟</w:t>
      </w:r>
      <w:r>
        <w:rPr>
          <w:rFonts w:hint="eastAsia" w:ascii="宋体" w:hAnsi="宋体" w:eastAsia="宋体" w:cs="宋体"/>
          <w:color w:val="auto"/>
          <w:lang w:val="en-US" w:eastAsia="zh-CN"/>
        </w:rPr>
        <w:t>元整）</w:t>
      </w:r>
      <w:r>
        <w:rPr>
          <w:rFonts w:hint="eastAsia" w:ascii="宋体" w:hAnsi="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支付方式：每三个月支付一次，每次支付合同总价的25%，乙方每季度结束经甲方考核合格后，甲方于每季度结束后第一个月10号前支付上季度服务费。如因单位结账、封账等特殊情况不能支付的，在特殊情况结束后10日内拨付（不计利息，遇节假日顺延）。检查考核不合格的，按考核办法规定相应扣减服务费。</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五、甲乙双方的权利和义务：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（一）甲方的权利和义务：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sz w:val="24"/>
          <w:szCs w:val="24"/>
        </w:rPr>
        <w:t>甲方用户单位系代表和维护物业产权人、使用人的合法权益。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2、负责合同签订后与乙方联系和衔接，对乙方实施本项目过程进行监管控制，提出合理化建议，并有权制止乙方将要或正在损害甲方利益的行为。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lang w:val="en-US" w:eastAsia="zh-CN"/>
        </w:rPr>
        <w:t>监督和协助乙方履行本合同。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4、为乙方提供实施本项目所必须的场地和环境。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5、检查、监督乙方管理工作的实施及规章制度的执行情况，并有权提出管理方面的建议和具体要求</w:t>
      </w:r>
      <w:r>
        <w:rPr>
          <w:rFonts w:hint="eastAsia" w:ascii="宋体" w:hAnsi="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6、按合同规定享有乙方提供的服务。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7、组织物业的交接验收工作。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8、督促使用人遵守物业管理规章制度。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9、负责组织成立验收组对乙方提供的服务项目和范围进行验收并签署验收报告。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10、乙方提供的合同范围内的服务项目内容经验收合格后，甲方按合同约定的时间及时向乙方支付合同款项。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11、国家、地方政府的法规、政策规定由甲方承担的责任。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12、甲方及甲方使用单位对乙方在服务区域内服务人员的人身财产、物品及相关设施设备的保管、检查、维修更换、清洁等不负有任何责任。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13、对物业服务方违反甲方管理制度的行为，有权根据情节轻重采取劝阻、制止、报告乙方等措施。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（二）乙方的权利和义务：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1、根据有关法律、法规及本合同的约定，提供优质、高效的服务，保证按合同规定条款完成甲方项目，并接受甲方和使用人的监督。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cs="宋体"/>
          <w:color w:val="auto"/>
          <w:lang w:val="en-US" w:eastAsia="zh-CN"/>
        </w:rPr>
        <w:t>制定并向</w:t>
      </w:r>
      <w:r>
        <w:rPr>
          <w:rFonts w:hint="eastAsia" w:ascii="宋体" w:hAnsi="宋体" w:eastAsia="宋体" w:cs="宋体"/>
          <w:color w:val="auto"/>
          <w:lang w:val="en-US" w:eastAsia="zh-CN"/>
        </w:rPr>
        <w:t>甲方</w:t>
      </w:r>
      <w:r>
        <w:rPr>
          <w:rFonts w:hint="eastAsia" w:ascii="宋体" w:hAnsi="宋体" w:cs="宋体"/>
          <w:color w:val="auto"/>
          <w:lang w:val="en-US" w:eastAsia="zh-CN"/>
        </w:rPr>
        <w:t>提交履行本合同涉及的</w:t>
      </w:r>
      <w:r>
        <w:rPr>
          <w:rFonts w:hint="eastAsia" w:ascii="宋体" w:hAnsi="宋体" w:eastAsia="宋体" w:cs="宋体"/>
          <w:color w:val="auto"/>
          <w:lang w:val="en-US" w:eastAsia="zh-CN"/>
        </w:rPr>
        <w:t>服务</w:t>
      </w:r>
      <w:r>
        <w:rPr>
          <w:rFonts w:hint="eastAsia" w:ascii="宋体" w:hAnsi="宋体" w:cs="宋体"/>
          <w:color w:val="auto"/>
          <w:lang w:val="en-US" w:eastAsia="zh-CN"/>
        </w:rPr>
        <w:t>方案及</w:t>
      </w:r>
      <w:r>
        <w:rPr>
          <w:rFonts w:hint="eastAsia" w:ascii="宋体" w:hAnsi="宋体" w:eastAsia="宋体" w:cs="宋体"/>
          <w:color w:val="auto"/>
          <w:lang w:val="en-US" w:eastAsia="zh-CN"/>
        </w:rPr>
        <w:t>管理制度。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3、有权要求甲方和物业使用人配合乙方的管理服务行为。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4、对物业使用人违反服务管理制度的行为，有权根据情节轻重，采取劝阻、制止、报告甲方等措施。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5、不承担物业自身或不符合相关法规要求造成的任何损失、责任。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w:t>
      </w:r>
      <w:r>
        <w:rPr>
          <w:rFonts w:hint="eastAsia" w:ascii="宋体" w:hAnsi="宋体" w:cs="宋体"/>
          <w:color w:val="auto"/>
          <w:lang w:val="en-US" w:eastAsia="zh-CN"/>
        </w:rPr>
        <w:t>对因</w:t>
      </w:r>
      <w:r>
        <w:rPr>
          <w:rFonts w:hint="eastAsia" w:ascii="宋体" w:hAnsi="宋体" w:eastAsia="宋体" w:cs="宋体"/>
          <w:color w:val="auto"/>
          <w:lang w:val="en-US" w:eastAsia="zh-CN"/>
        </w:rPr>
        <w:t>乙方</w:t>
      </w:r>
      <w:r>
        <w:rPr>
          <w:rFonts w:hint="eastAsia" w:ascii="宋体" w:hAnsi="宋体" w:cs="宋体"/>
          <w:color w:val="auto"/>
          <w:lang w:val="en-US" w:eastAsia="zh-CN"/>
        </w:rPr>
        <w:t>原因</w:t>
      </w:r>
      <w:r>
        <w:rPr>
          <w:rFonts w:hint="eastAsia" w:ascii="宋体" w:hAnsi="宋体" w:cs="宋体"/>
          <w:color w:val="auto"/>
          <w:lang w:val="en-US" w:eastAsia="zh-CN"/>
        </w:rPr>
        <w:t>导致的</w:t>
      </w:r>
      <w:r>
        <w:rPr>
          <w:rFonts w:hint="eastAsia" w:ascii="宋体" w:hAnsi="宋体" w:eastAsia="宋体" w:cs="宋体"/>
          <w:color w:val="auto"/>
          <w:lang w:val="en-US" w:eastAsia="zh-CN"/>
        </w:rPr>
        <w:t>服务区域内</w:t>
      </w:r>
      <w:r>
        <w:rPr>
          <w:rFonts w:hint="eastAsia" w:ascii="宋体" w:hAnsi="宋体" w:cs="宋体"/>
          <w:color w:val="auto"/>
          <w:lang w:val="en-US" w:eastAsia="zh-CN"/>
        </w:rPr>
        <w:t>所发生的</w:t>
      </w:r>
      <w:r>
        <w:rPr>
          <w:rFonts w:hint="eastAsia" w:ascii="宋体" w:hAnsi="宋体" w:eastAsia="宋体" w:cs="宋体"/>
          <w:color w:val="auto"/>
          <w:lang w:val="en-US" w:eastAsia="zh-CN"/>
        </w:rPr>
        <w:t>人身、财产</w:t>
      </w:r>
      <w:r>
        <w:rPr>
          <w:rFonts w:hint="eastAsia" w:ascii="宋体" w:hAnsi="宋体" w:cs="宋体"/>
          <w:color w:val="auto"/>
          <w:lang w:val="en-US" w:eastAsia="zh-CN"/>
        </w:rPr>
        <w:t>损失承担责任和赔偿</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w:t>
      </w:r>
      <w:r>
        <w:rPr>
          <w:rFonts w:hint="eastAsia" w:ascii="宋体" w:hAnsi="宋体" w:cs="宋体"/>
          <w:color w:val="auto"/>
          <w:lang w:val="en-US" w:eastAsia="zh-CN"/>
        </w:rPr>
        <w:t>乙方应</w:t>
      </w:r>
      <w:r>
        <w:rPr>
          <w:rFonts w:hint="eastAsia" w:ascii="宋体" w:hAnsi="宋体" w:eastAsia="宋体" w:cs="宋体"/>
          <w:color w:val="auto"/>
          <w:lang w:val="en-US" w:eastAsia="zh-CN"/>
        </w:rPr>
        <w:t>管理好服务人员，统一着装并有明显的公司标识；承担服务人员为甲方提供服务过程中的安全教育和培训：如发生受伤、摔倒等安全事故时，及时救治，负责全程处理和赔付。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8、乙方进场服务人员有遵守甲方管理制度的义务，若有人员变动，需书面通知甲方同意并备案</w:t>
      </w:r>
      <w:r>
        <w:rPr>
          <w:rFonts w:hint="eastAsia" w:ascii="宋体" w:hAnsi="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9、参与甲方共同进行项目的验收。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10、本合同终止时，应移交管理权，协助甲方做好服务的交接和善后工作，移交或配合甲方移交管理用房和物业管理的全部档案资料。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11、按合同约定收取合同款项。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12、国家、地方政府的法规、政策规定由乙方承担的责任。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乙方须按照国家劳动法及云南省规定与派遣至本合同服务处人员订立劳动合同，并按照规定缴纳保险；发生劳动纠纷或争议等事项，乙方自行处理；如因此影响甲方（或使用单位）正常使用或造成甲方声誉受损等情形时，甲方有权终止本合同，另聘用第三方提供服务，未支付乙方的费用不再支付，由此发生的损失，由乙方负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六、验收及验收标准：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1、项目验收：甲方按合同内容享受乙方提供的服务，乙方根据采购要求完成各项服务保障，项目每三个月验收一次并形成验收报告，双方签字确认，甲方根据验收情况支付费用。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2、验收标准：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由学校师生投诉和日常服务检查等组成。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（1）师生投诉：核实有效投诉一项扣2分并按要求完成整改，整改不到位翻倍扣分，以此类推，扣分累加计算。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（2）日常检查：日常随时开展，发现乙方管理服务不到位、不符合甲方标准或要求一项扣1分并按要求完成整改，整改不到位翻倍扣分，以此类推，扣分累加计算。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（3）乙方应根据甲方要求进行人员配置，甲方随时开展日常检查，发现人员配置不够，少一人扣5分，以此类推，扣分累加计算。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（4）因乙方责任造成，被学校职能部门或政府部门下发整改通知书一次扣两分。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（5）以上每扣1分对应扣款人民币</w:t>
      </w:r>
      <w:r>
        <w:rPr>
          <w:rFonts w:hint="eastAsia" w:ascii="宋体" w:hAnsi="宋体" w:cs="宋体"/>
          <w:color w:val="auto"/>
          <w:lang w:val="en-US" w:eastAsia="zh-CN"/>
        </w:rPr>
        <w:t>2</w:t>
      </w:r>
      <w:r>
        <w:rPr>
          <w:rFonts w:hint="eastAsia" w:ascii="宋体" w:hAnsi="宋体" w:eastAsia="宋体" w:cs="宋体"/>
          <w:color w:val="auto"/>
          <w:lang w:val="en-US" w:eastAsia="zh-CN"/>
        </w:rPr>
        <w:t>00元。</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color w:val="auto"/>
          <w:lang w:val="en-US" w:eastAsia="zh-CN"/>
        </w:rPr>
        <w:t>乙方未能履行合同义务，不能达到甲方要求的管理目标；乙方未能履行</w:t>
      </w:r>
      <w:r>
        <w:rPr>
          <w:rFonts w:hint="eastAsia" w:ascii="宋体" w:hAnsi="宋体" w:cs="宋体"/>
          <w:color w:val="auto"/>
          <w:lang w:val="en-US" w:eastAsia="zh-CN"/>
        </w:rPr>
        <w:t>合同</w:t>
      </w:r>
      <w:r>
        <w:rPr>
          <w:rFonts w:hint="eastAsia" w:ascii="宋体" w:hAnsi="宋体" w:cs="宋体"/>
          <w:color w:val="auto"/>
          <w:lang w:val="en-US" w:eastAsia="zh-CN"/>
        </w:rPr>
        <w:t>或提供配合；或合同期内，</w:t>
      </w:r>
      <w:r>
        <w:rPr>
          <w:rFonts w:hint="eastAsia" w:ascii="宋体" w:hAnsi="宋体" w:eastAsia="宋体" w:cs="宋体"/>
          <w:color w:val="auto"/>
          <w:lang w:val="en-US" w:eastAsia="zh-CN"/>
        </w:rPr>
        <w:t>发生一般安全及消防事故的；</w:t>
      </w:r>
      <w:r>
        <w:rPr>
          <w:rFonts w:hint="eastAsia" w:ascii="宋体" w:hAnsi="宋体" w:cs="宋体"/>
          <w:color w:val="auto"/>
          <w:lang w:val="en-US" w:eastAsia="zh-CN"/>
        </w:rPr>
        <w:t>或</w:t>
      </w:r>
      <w:r>
        <w:rPr>
          <w:rFonts w:hint="eastAsia" w:ascii="宋体" w:hAnsi="宋体" w:eastAsia="宋体" w:cs="宋体"/>
          <w:color w:val="auto"/>
          <w:lang w:val="en-US" w:eastAsia="zh-CN"/>
        </w:rPr>
        <w:t>年度内被监管部门</w:t>
      </w:r>
      <w:r>
        <w:rPr>
          <w:rFonts w:hint="eastAsia" w:ascii="宋体" w:hAnsi="宋体" w:cs="宋体"/>
          <w:color w:val="auto"/>
          <w:lang w:val="en-US" w:eastAsia="zh-CN"/>
        </w:rPr>
        <w:t>（云南大学管理部门）</w:t>
      </w:r>
      <w:r>
        <w:rPr>
          <w:rFonts w:hint="eastAsia" w:ascii="宋体" w:hAnsi="宋体" w:eastAsia="宋体" w:cs="宋体"/>
          <w:color w:val="auto"/>
          <w:lang w:val="en-US" w:eastAsia="zh-CN"/>
        </w:rPr>
        <w:t>扣分达两百分及以上的，甲方有权追究乙方违约与赔偿责任或终止合同，由此造成的后果由乙方承担。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甲方违反本合同约定的义务，致使乙方不能完成本合同约定的服务内容和标准的，乙方有权要求甲方承担违约与赔偿责任或终止合同。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八、甲方有权拒付合同价以外的任何费用；乙方有权拒绝合同整体范围以外的条件。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lang w:val="en-US" w:eastAsia="zh-CN"/>
        </w:rPr>
        <w:t>九、</w:t>
      </w:r>
      <w:r>
        <w:rPr>
          <w:rFonts w:hint="eastAsia" w:ascii="宋体" w:hAnsi="宋体" w:eastAsia="宋体" w:cs="宋体"/>
          <w:b/>
          <w:bCs/>
          <w:color w:val="auto"/>
          <w:sz w:val="24"/>
          <w:szCs w:val="24"/>
        </w:rPr>
        <w:t>甲乙双方因合同履行发生其他争议时，双方应协商解决，协商不成可向甲方所在地人民法院起诉，通过司法途径解决。违约一方应承担守约方的合理支出，包括但不限于诉讼费、律师费、公证费、保全担保费、鉴定费、评估费等。</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十、本合同其他未尽事宜，按《中华人民共和国民法典》有关规定处理。</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十一、本合同一式</w:t>
      </w:r>
      <w:r>
        <w:rPr>
          <w:rFonts w:hint="eastAsia" w:ascii="宋体" w:hAnsi="宋体" w:cs="宋体"/>
          <w:b/>
          <w:bCs/>
          <w:color w:val="auto"/>
          <w:lang w:val="en-US" w:eastAsia="zh-CN"/>
        </w:rPr>
        <w:t>五</w:t>
      </w:r>
      <w:r>
        <w:rPr>
          <w:rFonts w:hint="eastAsia" w:ascii="宋体" w:hAnsi="宋体" w:eastAsia="宋体" w:cs="宋体"/>
          <w:b/>
          <w:bCs/>
          <w:color w:val="auto"/>
          <w:lang w:val="en-US" w:eastAsia="zh-CN"/>
        </w:rPr>
        <w:t>份，甲方</w:t>
      </w:r>
      <w:r>
        <w:rPr>
          <w:rFonts w:hint="eastAsia" w:ascii="宋体" w:hAnsi="宋体" w:cs="宋体"/>
          <w:b/>
          <w:bCs/>
          <w:color w:val="auto"/>
          <w:lang w:val="en-US" w:eastAsia="zh-CN"/>
        </w:rPr>
        <w:t>三</w:t>
      </w:r>
      <w:r>
        <w:rPr>
          <w:rFonts w:hint="eastAsia" w:ascii="宋体" w:hAnsi="宋体" w:eastAsia="宋体" w:cs="宋体"/>
          <w:b/>
          <w:bCs/>
          <w:color w:val="auto"/>
          <w:lang w:val="en-US" w:eastAsia="zh-CN"/>
        </w:rPr>
        <w:t>份，乙方二份。</w:t>
      </w: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（以下为双方盖章签字）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default"/>
          <w:color w:val="auto"/>
          <w:lang w:val="en-US" w:eastAsia="zh-CN"/>
        </w:rPr>
        <w:br w:type="page"/>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olor w:val="auto"/>
          <w:lang w:val="en-US" w:eastAsia="zh-CN"/>
        </w:rPr>
      </w:pPr>
      <w:r>
        <w:rPr>
          <w:rFonts w:hint="eastAsia"/>
          <w:color w:val="auto"/>
          <w:lang w:val="en-US" w:eastAsia="zh-CN"/>
        </w:rPr>
        <w:t>（本页无正文，为双方2024年安保服务合同盖章签字）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甲方名称：云南大学出版社有限责任公司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地址：昆明市一二一大街182号云南大学英华园内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邮编：650091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法定代表人：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委托代理人：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电话：65033243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开户银行：中国工商银行股份有限公司昆明正义支行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账号：2502012009200257769</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签订日期：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乙方</w:t>
      </w:r>
      <w:r>
        <w:rPr>
          <w:rFonts w:hint="eastAsia" w:ascii="Times New Roman" w:eastAsia="宋体"/>
          <w:color w:val="auto"/>
          <w:lang w:val="en-US" w:eastAsia="zh-CN"/>
        </w:rPr>
        <w:t>名称：上海中高后勤服务（集团）有限公司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地址：上海市长宁区定西路1118号12幢北半幢6楼611室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邮编：200050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法定代表人：</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委托代理人：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电话：0871-</w:t>
      </w:r>
      <w:r>
        <w:rPr>
          <w:rFonts w:hint="eastAsia"/>
          <w:color w:val="auto"/>
          <w:lang w:val="en-US" w:eastAsia="zh-CN"/>
        </w:rPr>
        <w:t>65188308</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开户银行：中国建设银行股份有限公司上海临平路支行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账号：31050172440000002260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签订日期：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p>
    <w:sectPr>
      <w:headerReference r:id="rId5" w:type="default"/>
      <w:footerReference r:id="rId6" w:type="default"/>
      <w:pgSz w:w="11906" w:h="16838"/>
      <w:pgMar w:top="1134" w:right="1417" w:bottom="1134"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ZGMzNTM1OThlNmIxMWQxYzI1MWRjZmVmMTkyOWEifQ=="/>
  </w:docVars>
  <w:rsids>
    <w:rsidRoot w:val="20F806D4"/>
    <w:rsid w:val="0881340D"/>
    <w:rsid w:val="09F16C5C"/>
    <w:rsid w:val="0B0064E7"/>
    <w:rsid w:val="0C48230B"/>
    <w:rsid w:val="0EF52C1B"/>
    <w:rsid w:val="10D821AF"/>
    <w:rsid w:val="14B454AD"/>
    <w:rsid w:val="15745F09"/>
    <w:rsid w:val="160E0AC0"/>
    <w:rsid w:val="16E85143"/>
    <w:rsid w:val="1A206975"/>
    <w:rsid w:val="1A9E518F"/>
    <w:rsid w:val="1C042B13"/>
    <w:rsid w:val="1E2527AC"/>
    <w:rsid w:val="1E3952A9"/>
    <w:rsid w:val="1E44627B"/>
    <w:rsid w:val="1E60648C"/>
    <w:rsid w:val="1F4768BE"/>
    <w:rsid w:val="20F806D4"/>
    <w:rsid w:val="210F1A2C"/>
    <w:rsid w:val="21980F73"/>
    <w:rsid w:val="27E75FB1"/>
    <w:rsid w:val="28A62EA2"/>
    <w:rsid w:val="28DD0F23"/>
    <w:rsid w:val="291803B3"/>
    <w:rsid w:val="2BA87A26"/>
    <w:rsid w:val="2BC421D6"/>
    <w:rsid w:val="2BC65852"/>
    <w:rsid w:val="2CB00E07"/>
    <w:rsid w:val="2CEC4424"/>
    <w:rsid w:val="2D266723"/>
    <w:rsid w:val="2E1A4F1F"/>
    <w:rsid w:val="2FCE17BC"/>
    <w:rsid w:val="303B4884"/>
    <w:rsid w:val="30C01DB3"/>
    <w:rsid w:val="32D17C89"/>
    <w:rsid w:val="331C68FF"/>
    <w:rsid w:val="35EC5E5E"/>
    <w:rsid w:val="385E2EBB"/>
    <w:rsid w:val="3880586C"/>
    <w:rsid w:val="3A560C0C"/>
    <w:rsid w:val="3D645E25"/>
    <w:rsid w:val="3E0E2A29"/>
    <w:rsid w:val="3F9776B1"/>
    <w:rsid w:val="3FFE190B"/>
    <w:rsid w:val="40191B5A"/>
    <w:rsid w:val="40572098"/>
    <w:rsid w:val="41DE3ABD"/>
    <w:rsid w:val="44872CC8"/>
    <w:rsid w:val="46E71FDD"/>
    <w:rsid w:val="48A504D4"/>
    <w:rsid w:val="497B3A97"/>
    <w:rsid w:val="4C394570"/>
    <w:rsid w:val="4CAD7579"/>
    <w:rsid w:val="51467C59"/>
    <w:rsid w:val="517224A8"/>
    <w:rsid w:val="51F32478"/>
    <w:rsid w:val="569C7291"/>
    <w:rsid w:val="579377CB"/>
    <w:rsid w:val="57D61625"/>
    <w:rsid w:val="59DC1FFF"/>
    <w:rsid w:val="59FB26F8"/>
    <w:rsid w:val="5B327BC1"/>
    <w:rsid w:val="5B8D6BFC"/>
    <w:rsid w:val="5DBD5E66"/>
    <w:rsid w:val="5EF03431"/>
    <w:rsid w:val="61CA57DB"/>
    <w:rsid w:val="61DE64C6"/>
    <w:rsid w:val="62007D03"/>
    <w:rsid w:val="622F2B65"/>
    <w:rsid w:val="632531EE"/>
    <w:rsid w:val="63475F4D"/>
    <w:rsid w:val="63643D5D"/>
    <w:rsid w:val="63A35B46"/>
    <w:rsid w:val="64080953"/>
    <w:rsid w:val="67B25A1D"/>
    <w:rsid w:val="68EE6040"/>
    <w:rsid w:val="6C123F33"/>
    <w:rsid w:val="6C394FCD"/>
    <w:rsid w:val="6D7C1D99"/>
    <w:rsid w:val="70C110CF"/>
    <w:rsid w:val="75E60C29"/>
    <w:rsid w:val="7C813019"/>
    <w:rsid w:val="7EA3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adjustRightInd w:val="0"/>
      <w:snapToGrid w:val="0"/>
      <w:spacing w:line="360" w:lineRule="auto"/>
      <w:ind w:left="0" w:firstLine="0"/>
      <w:jc w:val="center"/>
      <w:textAlignment w:val="baseline"/>
      <w:outlineLvl w:val="0"/>
    </w:pPr>
    <w:rPr>
      <w:b/>
      <w:kern w:val="44"/>
      <w:sz w:val="36"/>
    </w:rPr>
  </w:style>
  <w:style w:type="paragraph" w:styleId="3">
    <w:name w:val="heading 2"/>
    <w:basedOn w:val="1"/>
    <w:next w:val="1"/>
    <w:link w:val="18"/>
    <w:semiHidden/>
    <w:unhideWhenUsed/>
    <w:qFormat/>
    <w:uiPriority w:val="0"/>
    <w:pPr>
      <w:keepNext/>
      <w:adjustRightInd w:val="0"/>
      <w:spacing w:line="360" w:lineRule="auto"/>
      <w:ind w:left="0" w:firstLine="0"/>
      <w:jc w:val="center"/>
      <w:textAlignment w:val="baseline"/>
      <w:outlineLvl w:val="1"/>
    </w:pPr>
    <w:rPr>
      <w:b/>
      <w:kern w:val="0"/>
      <w:sz w:val="32"/>
    </w:rPr>
  </w:style>
  <w:style w:type="paragraph" w:styleId="4">
    <w:name w:val="heading 3"/>
    <w:basedOn w:val="1"/>
    <w:next w:val="1"/>
    <w:autoRedefine/>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5">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6">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7">
    <w:name w:val="heading 6"/>
    <w:basedOn w:val="1"/>
    <w:next w:val="1"/>
    <w:autoRedefine/>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8">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9">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5">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Normal Indent"/>
    <w:basedOn w:val="1"/>
    <w:autoRedefine/>
    <w:qFormat/>
    <w:uiPriority w:val="0"/>
    <w:pPr>
      <w:ind w:firstLine="420" w:firstLineChars="200"/>
    </w:pPr>
  </w:style>
  <w:style w:type="paragraph" w:styleId="11">
    <w:name w:val="Body Text"/>
    <w:basedOn w:val="1"/>
    <w:qFormat/>
    <w:uiPriority w:val="0"/>
    <w:pPr>
      <w:spacing w:after="120" w:afterLines="0" w:afterAutospacing="0"/>
    </w:pPr>
  </w:style>
  <w:style w:type="paragraph" w:styleId="12">
    <w:name w:val="footer"/>
    <w:basedOn w:val="1"/>
    <w:autoRedefine/>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标题6"/>
    <w:basedOn w:val="1"/>
    <w:next w:val="1"/>
    <w:qFormat/>
    <w:uiPriority w:val="0"/>
    <w:pPr>
      <w:ind w:firstLine="0" w:firstLineChars="0"/>
    </w:pPr>
    <w:rPr>
      <w:b/>
    </w:rPr>
  </w:style>
  <w:style w:type="paragraph" w:customStyle="1" w:styleId="17">
    <w:name w:val="标题5"/>
    <w:basedOn w:val="1"/>
    <w:next w:val="1"/>
    <w:autoRedefine/>
    <w:qFormat/>
    <w:uiPriority w:val="0"/>
    <w:pPr>
      <w:ind w:firstLine="0" w:firstLineChars="0"/>
    </w:pPr>
    <w:rPr>
      <w:b/>
    </w:rPr>
  </w:style>
  <w:style w:type="character" w:customStyle="1" w:styleId="18">
    <w:name w:val="标题 2 字符"/>
    <w:basedOn w:val="15"/>
    <w:link w:val="3"/>
    <w:autoRedefine/>
    <w:qFormat/>
    <w:uiPriority w:val="0"/>
    <w:rPr>
      <w:rFonts w:ascii="Times New Roman" w:hAnsi="Times New Roman" w:eastAsia="宋体" w:cs="Times New Roman"/>
      <w:b/>
      <w:kern w:val="0"/>
      <w:sz w:val="32"/>
      <w:szCs w:val="20"/>
    </w:rPr>
  </w:style>
  <w:style w:type="paragraph" w:customStyle="1" w:styleId="19">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2023-05-05T01:07:00Z</dcterms:created>
  <dc:creator>蔡航</dc:creator>
  <cp:lastModifiedBy>怡冰</cp:lastModifiedBy>
  <dcterms:modified xsi:type="dcterms:W3CDTF">2024-02-27T07:30:43Z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BCF155A20C5640E68C8C28F263B90D1C</vt:lpwstr>
  </property>
</Properties>
</file>