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sz w:val="28"/>
          <w:szCs w:val="28"/>
          <w:u w:val="single"/>
          <w:lang w:val="en-US" w:eastAsia="zh-CN"/>
        </w:rPr>
      </w:pPr>
      <w:r>
        <w:rPr>
          <w:rFonts w:hint="eastAsia"/>
          <w:sz w:val="28"/>
          <w:szCs w:val="28"/>
          <w:lang w:val="en-US" w:eastAsia="zh-CN"/>
        </w:rPr>
        <w:t xml:space="preserve">                                        NO:</w:t>
      </w:r>
      <w:r>
        <w:rPr>
          <w:rFonts w:hint="eastAsia"/>
          <w:sz w:val="28"/>
          <w:szCs w:val="28"/>
          <w:u w:val="single"/>
          <w:lang w:val="en-US" w:eastAsia="zh-CN"/>
        </w:rPr>
        <w:t xml:space="preserve">            </w:t>
      </w:r>
    </w:p>
    <w:p>
      <w:pPr>
        <w:ind w:firstLine="560" w:firstLineChars="200"/>
        <w:rPr>
          <w:rFonts w:hint="default"/>
          <w:sz w:val="28"/>
          <w:szCs w:val="28"/>
          <w:u w:val="single"/>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2160270</wp:posOffset>
                </wp:positionH>
                <wp:positionV relativeFrom="paragraph">
                  <wp:posOffset>133350</wp:posOffset>
                </wp:positionV>
                <wp:extent cx="914400" cy="6193790"/>
                <wp:effectExtent l="0" t="0" r="0" b="3810"/>
                <wp:wrapNone/>
                <wp:docPr id="1" name="文本框 1"/>
                <wp:cNvGraphicFramePr/>
                <a:graphic xmlns:a="http://schemas.openxmlformats.org/drawingml/2006/main">
                  <a:graphicData uri="http://schemas.microsoft.com/office/word/2010/wordprocessingShape">
                    <wps:wsp>
                      <wps:cNvSpPr txBox="1"/>
                      <wps:spPr>
                        <a:xfrm>
                          <a:off x="3356610" y="1443990"/>
                          <a:ext cx="914400" cy="6193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72"/>
                                <w:szCs w:val="72"/>
                                <w:lang w:val="en-US" w:eastAsia="zh-CN"/>
                              </w:rPr>
                            </w:pPr>
                            <w:r>
                              <w:rPr>
                                <w:rFonts w:hint="eastAsia"/>
                                <w:sz w:val="72"/>
                                <w:szCs w:val="72"/>
                                <w:lang w:val="en-US" w:eastAsia="zh-CN"/>
                              </w:rPr>
                              <w:t>化 粪 池 清 掏 清 运 合 同</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1pt;margin-top:10.5pt;height:487.7pt;width:72pt;z-index:251659264;mso-width-relative:page;mso-height-relative:page;" filled="f" stroked="f" coordsize="21600,21600" o:gfxdata="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5x+2dkAAAAKAQAADwAAAAAAAAABACAA&#10;AAAiAAAAZHJzL2Rvd25yZXYueG1sUEsBAhQAFAAAAAgAh07iQGoc+11FAgAAdAQAAA4AAAAAAAAA&#10;AQAgAAAAKAEAAGRycy9lMm9Eb2MueG1sUEsFBgAAAAAGAAYAWQEAAN8FAAAAAA==&#10;">
                <v:fill on="f" focussize="0,0"/>
                <v:stroke on="f" weight="0.5pt"/>
                <v:imagedata o:title=""/>
                <o:lock v:ext="edit" aspectratio="f"/>
                <v:textbox style="layout-flow:vertical-ideographic;">
                  <w:txbxContent>
                    <w:p>
                      <w:pPr>
                        <w:rPr>
                          <w:rFonts w:hint="default" w:eastAsiaTheme="minorEastAsia"/>
                          <w:sz w:val="72"/>
                          <w:szCs w:val="72"/>
                          <w:lang w:val="en-US" w:eastAsia="zh-CN"/>
                        </w:rPr>
                      </w:pPr>
                      <w:r>
                        <w:rPr>
                          <w:rFonts w:hint="eastAsia"/>
                          <w:sz w:val="72"/>
                          <w:szCs w:val="72"/>
                          <w:lang w:val="en-US" w:eastAsia="zh-CN"/>
                        </w:rPr>
                        <w:t>化 粪 池 清 掏 清 运 合 同</w:t>
                      </w:r>
                    </w:p>
                  </w:txbxContent>
                </v:textbox>
              </v:shape>
            </w:pict>
          </mc:Fallback>
        </mc:AlternateContent>
      </w: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1680" w:firstLineChars="600"/>
        <w:rPr>
          <w:rFonts w:hint="eastAsia"/>
          <w:sz w:val="28"/>
          <w:szCs w:val="28"/>
          <w:u w:val="single"/>
          <w:lang w:val="en-US" w:eastAsia="zh-CN"/>
        </w:rPr>
      </w:pPr>
      <w:r>
        <w:rPr>
          <w:rFonts w:hint="eastAsia"/>
          <w:sz w:val="28"/>
          <w:szCs w:val="28"/>
          <w:lang w:val="en-US" w:eastAsia="zh-CN"/>
        </w:rPr>
        <w:t>甲方：</w:t>
      </w:r>
      <w:r>
        <w:rPr>
          <w:rFonts w:hint="eastAsia"/>
          <w:sz w:val="28"/>
          <w:szCs w:val="28"/>
          <w:u w:val="single"/>
          <w:lang w:val="en-US" w:eastAsia="zh-CN"/>
        </w:rPr>
        <w:t>上海中高后勤服务（集团）有限公司</w:t>
      </w:r>
    </w:p>
    <w:p>
      <w:pPr>
        <w:ind w:firstLine="1680" w:firstLineChars="600"/>
        <w:rPr>
          <w:rFonts w:hint="default"/>
          <w:sz w:val="28"/>
          <w:szCs w:val="28"/>
          <w:u w:val="single"/>
          <w:lang w:val="en-US" w:eastAsia="zh-CN"/>
        </w:rPr>
      </w:pPr>
      <w:r>
        <w:rPr>
          <w:rFonts w:hint="eastAsia"/>
          <w:sz w:val="28"/>
          <w:szCs w:val="28"/>
          <w:u w:val="none"/>
          <w:lang w:val="en-US" w:eastAsia="zh-CN"/>
        </w:rPr>
        <w:t>乙方：</w:t>
      </w:r>
      <w:r>
        <w:rPr>
          <w:rFonts w:hint="eastAsia"/>
          <w:sz w:val="28"/>
          <w:szCs w:val="28"/>
          <w:u w:val="single"/>
          <w:lang w:val="en-US" w:eastAsia="zh-CN"/>
        </w:rPr>
        <w:t xml:space="preserve">                                </w:t>
      </w:r>
    </w:p>
    <w:p>
      <w:pPr>
        <w:ind w:firstLine="560" w:firstLineChars="200"/>
        <w:rPr>
          <w:rFonts w:hint="eastAsia"/>
          <w:sz w:val="28"/>
          <w:szCs w:val="28"/>
          <w:lang w:val="en-US" w:eastAsia="zh-CN"/>
        </w:rPr>
      </w:pPr>
    </w:p>
    <w:p>
      <w:pPr>
        <w:rPr>
          <w:rFonts w:hint="eastAsia"/>
          <w:sz w:val="28"/>
          <w:szCs w:val="28"/>
          <w:lang w:val="en-US" w:eastAsia="zh-CN"/>
        </w:rPr>
      </w:pPr>
    </w:p>
    <w:p>
      <w:pPr>
        <w:ind w:firstLine="560" w:firstLineChars="200"/>
        <w:rPr>
          <w:rFonts w:hint="eastAsia"/>
          <w:sz w:val="28"/>
          <w:szCs w:val="28"/>
          <w:lang w:val="en-US" w:eastAsia="zh-CN"/>
        </w:rPr>
      </w:pPr>
      <w:r>
        <w:rPr>
          <w:rFonts w:hint="eastAsia"/>
          <w:sz w:val="28"/>
          <w:szCs w:val="28"/>
          <w:lang w:val="en-US" w:eastAsia="zh-CN"/>
        </w:rPr>
        <w:t>为使甲方拥有一个干净、整洁、优美的工作、学习、生活环境，确保甲方化粪池清掏清运工作正常有序运行，依据昆明市发展和改革委会文件，昆发改审批办[2009]47号关于调整昆明市城市生活垃圾处理费用收费标准的通知，粪便属于生活垃圾，粪便清掏清运处置费180元/吨，按《中华人民共和国合同法》和相关法律的规定，双方就有关事宜在平等、互信、互利的基础上达成如下合同条款，供双方信守：</w:t>
      </w:r>
    </w:p>
    <w:p>
      <w:pPr>
        <w:numPr>
          <w:ilvl w:val="0"/>
          <w:numId w:val="1"/>
        </w:numPr>
        <w:rPr>
          <w:rFonts w:hint="eastAsia"/>
          <w:sz w:val="28"/>
          <w:szCs w:val="28"/>
          <w:lang w:val="en-US" w:eastAsia="zh-CN"/>
        </w:rPr>
      </w:pPr>
      <w:r>
        <w:rPr>
          <w:rFonts w:hint="eastAsia"/>
          <w:sz w:val="28"/>
          <w:szCs w:val="28"/>
          <w:lang w:val="en-US" w:eastAsia="zh-CN"/>
        </w:rPr>
        <w:t>服务范围、价款和期限</w:t>
      </w:r>
    </w:p>
    <w:p>
      <w:pPr>
        <w:numPr>
          <w:ilvl w:val="0"/>
          <w:numId w:val="2"/>
        </w:numPr>
        <w:rPr>
          <w:rFonts w:hint="eastAsia"/>
          <w:sz w:val="28"/>
          <w:szCs w:val="28"/>
          <w:u w:val="none"/>
          <w:lang w:val="en-US" w:eastAsia="zh-CN"/>
        </w:rPr>
      </w:pPr>
      <w:r>
        <w:rPr>
          <w:rFonts w:hint="eastAsia"/>
          <w:sz w:val="28"/>
          <w:szCs w:val="28"/>
          <w:lang w:val="en-US" w:eastAsia="zh-CN"/>
        </w:rPr>
        <w:t>清掏清运地点：</w:t>
      </w:r>
      <w:r>
        <w:rPr>
          <w:rFonts w:hint="eastAsia"/>
          <w:sz w:val="28"/>
          <w:szCs w:val="28"/>
          <w:u w:val="single"/>
          <w:lang w:val="en-US" w:eastAsia="zh-CN"/>
        </w:rPr>
        <w:t xml:space="preserve">  昆明学院洋浦校区  </w:t>
      </w:r>
      <w:r>
        <w:rPr>
          <w:rFonts w:hint="eastAsia"/>
          <w:sz w:val="28"/>
          <w:szCs w:val="28"/>
          <w:u w:val="none"/>
          <w:lang w:val="en-US" w:eastAsia="zh-CN"/>
        </w:rPr>
        <w:t>；</w:t>
      </w:r>
    </w:p>
    <w:p>
      <w:pPr>
        <w:numPr>
          <w:ilvl w:val="0"/>
          <w:numId w:val="2"/>
        </w:numPr>
        <w:rPr>
          <w:rFonts w:hint="default"/>
          <w:sz w:val="28"/>
          <w:szCs w:val="28"/>
          <w:u w:val="none"/>
          <w:lang w:val="en-US" w:eastAsia="zh-CN"/>
        </w:rPr>
      </w:pPr>
      <w:r>
        <w:rPr>
          <w:rFonts w:hint="eastAsia"/>
          <w:sz w:val="28"/>
          <w:szCs w:val="28"/>
          <w:u w:val="none"/>
          <w:lang w:val="en-US" w:eastAsia="zh-CN"/>
        </w:rPr>
        <w:t>甲方化粪池共计</w:t>
      </w:r>
      <w:r>
        <w:rPr>
          <w:rFonts w:hint="eastAsia"/>
          <w:sz w:val="28"/>
          <w:szCs w:val="28"/>
          <w:u w:val="single"/>
          <w:lang w:val="en-US" w:eastAsia="zh-CN"/>
        </w:rPr>
        <w:t xml:space="preserve"> 17 </w:t>
      </w:r>
      <w:r>
        <w:rPr>
          <w:rFonts w:hint="eastAsia"/>
          <w:sz w:val="28"/>
          <w:szCs w:val="28"/>
          <w:u w:val="none"/>
          <w:lang w:val="en-US" w:eastAsia="zh-CN"/>
        </w:rPr>
        <w:t>个，</w:t>
      </w:r>
      <w:r>
        <w:rPr>
          <w:rFonts w:hint="eastAsia"/>
          <w:sz w:val="28"/>
          <w:szCs w:val="28"/>
          <w:u w:val="none"/>
          <w:lang w:val="en-US" w:eastAsia="zh-CN"/>
        </w:rPr>
        <w:t>清掏费用按</w:t>
      </w:r>
      <w:r>
        <w:rPr>
          <w:rFonts w:hint="eastAsia"/>
          <w:sz w:val="28"/>
          <w:szCs w:val="28"/>
          <w:u w:val="single"/>
          <w:lang w:val="en-US" w:eastAsia="zh-CN"/>
        </w:rPr>
        <w:t>400元/车</w:t>
      </w:r>
      <w:r>
        <w:rPr>
          <w:rFonts w:hint="eastAsia"/>
          <w:sz w:val="28"/>
          <w:szCs w:val="28"/>
          <w:u w:val="none"/>
          <w:lang w:val="en-US" w:eastAsia="zh-CN"/>
        </w:rPr>
        <w:t>计，</w:t>
      </w:r>
      <w:r>
        <w:rPr>
          <w:rFonts w:hint="eastAsia"/>
          <w:i w:val="0"/>
          <w:iCs w:val="0"/>
          <w:sz w:val="28"/>
          <w:szCs w:val="28"/>
          <w:u w:val="single"/>
          <w:lang w:val="en-US" w:eastAsia="zh-CN"/>
        </w:rPr>
        <w:t>每次清掏完结款</w:t>
      </w:r>
      <w:r>
        <w:rPr>
          <w:rFonts w:hint="eastAsia"/>
          <w:sz w:val="28"/>
          <w:szCs w:val="28"/>
          <w:u w:val="none"/>
          <w:lang w:val="en-US" w:eastAsia="zh-CN"/>
        </w:rPr>
        <w:t>；</w:t>
      </w:r>
    </w:p>
    <w:p>
      <w:pPr>
        <w:numPr>
          <w:ilvl w:val="0"/>
          <w:numId w:val="2"/>
        </w:numPr>
        <w:ind w:left="0" w:leftChars="0" w:firstLine="0" w:firstLineChars="0"/>
        <w:rPr>
          <w:rFonts w:hint="eastAsia"/>
          <w:sz w:val="28"/>
          <w:szCs w:val="28"/>
          <w:u w:val="none"/>
          <w:lang w:val="en-US" w:eastAsia="zh-CN"/>
        </w:rPr>
      </w:pPr>
      <w:r>
        <w:rPr>
          <w:rFonts w:hint="eastAsia"/>
          <w:sz w:val="28"/>
          <w:szCs w:val="28"/>
          <w:u w:val="none"/>
          <w:lang w:val="en-US" w:eastAsia="zh-CN"/>
        </w:rPr>
        <w:t>各栋、各单元外部沉淀检视并及连接化粪池管网等（不含屋内管网）；</w:t>
      </w:r>
    </w:p>
    <w:p>
      <w:pPr>
        <w:numPr>
          <w:ilvl w:val="0"/>
          <w:numId w:val="2"/>
        </w:numPr>
        <w:ind w:left="0" w:leftChars="0" w:firstLine="0" w:firstLineChars="0"/>
        <w:rPr>
          <w:rFonts w:hint="default"/>
          <w:sz w:val="28"/>
          <w:szCs w:val="28"/>
          <w:u w:val="none"/>
          <w:lang w:val="en-US" w:eastAsia="zh-CN"/>
        </w:rPr>
      </w:pPr>
      <w:r>
        <w:rPr>
          <w:rFonts w:hint="eastAsia"/>
          <w:sz w:val="28"/>
          <w:szCs w:val="28"/>
          <w:u w:val="none"/>
          <w:lang w:val="en-US" w:eastAsia="zh-CN"/>
        </w:rPr>
        <w:t>主要排污管网，一年定期（六月份）清理，疏通一次；</w:t>
      </w:r>
    </w:p>
    <w:p>
      <w:pPr>
        <w:numPr>
          <w:ilvl w:val="0"/>
          <w:numId w:val="2"/>
        </w:numPr>
        <w:ind w:left="0" w:leftChars="0" w:firstLine="0" w:firstLineChars="0"/>
        <w:rPr>
          <w:rFonts w:hint="default"/>
          <w:sz w:val="28"/>
          <w:szCs w:val="28"/>
          <w:u w:val="none"/>
          <w:lang w:val="en-US" w:eastAsia="zh-CN"/>
        </w:rPr>
      </w:pPr>
      <w:r>
        <w:rPr>
          <w:rFonts w:hint="eastAsia"/>
          <w:sz w:val="28"/>
          <w:szCs w:val="28"/>
          <w:u w:val="none"/>
          <w:lang w:val="en-US" w:eastAsia="zh-CN"/>
        </w:rPr>
        <w:t>在合同期内对甲方所签订的化粪池清掏清运2次；</w:t>
      </w:r>
    </w:p>
    <w:p>
      <w:pPr>
        <w:numPr>
          <w:ilvl w:val="0"/>
          <w:numId w:val="2"/>
        </w:numPr>
        <w:ind w:left="0" w:leftChars="0" w:firstLine="0" w:firstLineChars="0"/>
        <w:rPr>
          <w:rFonts w:hint="default"/>
          <w:sz w:val="28"/>
          <w:szCs w:val="28"/>
          <w:u w:val="none"/>
          <w:lang w:val="en-US" w:eastAsia="zh-CN"/>
        </w:rPr>
      </w:pPr>
      <w:r>
        <w:rPr>
          <w:rFonts w:hint="eastAsia"/>
          <w:sz w:val="28"/>
          <w:szCs w:val="28"/>
          <w:u w:val="none"/>
          <w:lang w:val="en-US" w:eastAsia="zh-CN"/>
        </w:rPr>
        <w:t>如甲方需要清理不在合同服务范围内的化粪池及其它的，双方另协商费用；</w:t>
      </w:r>
    </w:p>
    <w:p>
      <w:pPr>
        <w:numPr>
          <w:ilvl w:val="0"/>
          <w:numId w:val="0"/>
        </w:numPr>
        <w:ind w:leftChars="0"/>
        <w:rPr>
          <w:rFonts w:hint="default"/>
          <w:sz w:val="28"/>
          <w:szCs w:val="28"/>
          <w:u w:val="single"/>
          <w:lang w:val="en-US" w:eastAsia="zh-CN"/>
        </w:rPr>
      </w:pPr>
      <w:r>
        <w:rPr>
          <w:rFonts w:hint="eastAsia"/>
          <w:sz w:val="28"/>
          <w:szCs w:val="28"/>
          <w:u w:val="none"/>
          <w:lang w:val="en-US" w:eastAsia="zh-CN"/>
        </w:rPr>
        <w:t>7、付款方式：</w:t>
      </w:r>
      <w:r>
        <w:rPr>
          <w:rFonts w:hint="eastAsia"/>
          <w:sz w:val="28"/>
          <w:szCs w:val="28"/>
          <w:u w:val="single"/>
          <w:lang w:val="en-US" w:eastAsia="zh-CN"/>
        </w:rPr>
        <w:t xml:space="preserve"> 每次清掏完结款  </w:t>
      </w:r>
    </w:p>
    <w:p>
      <w:pPr>
        <w:numPr>
          <w:ilvl w:val="0"/>
          <w:numId w:val="1"/>
        </w:numPr>
        <w:rPr>
          <w:rFonts w:hint="default"/>
          <w:sz w:val="28"/>
          <w:szCs w:val="28"/>
          <w:lang w:val="en-US" w:eastAsia="zh-CN"/>
        </w:rPr>
      </w:pPr>
      <w:r>
        <w:rPr>
          <w:rFonts w:hint="eastAsia"/>
          <w:sz w:val="28"/>
          <w:szCs w:val="28"/>
          <w:lang w:val="en-US" w:eastAsia="zh-CN"/>
        </w:rPr>
        <w:t>服务条款</w:t>
      </w:r>
    </w:p>
    <w:p>
      <w:pPr>
        <w:numPr>
          <w:ilvl w:val="0"/>
          <w:numId w:val="3"/>
        </w:numPr>
        <w:rPr>
          <w:rFonts w:hint="eastAsia"/>
          <w:sz w:val="28"/>
          <w:szCs w:val="28"/>
          <w:lang w:val="en-US" w:eastAsia="zh-CN"/>
        </w:rPr>
      </w:pPr>
      <w:r>
        <w:rPr>
          <w:rFonts w:hint="eastAsia"/>
          <w:sz w:val="28"/>
          <w:szCs w:val="28"/>
          <w:lang w:val="en-US" w:eastAsia="zh-CN"/>
        </w:rPr>
        <w:t>甲方应给乙方提花必须的工作条件（如车辆停放在化粪池检视盖板、窨井盖上，施工建盖妨碍清掏清运作业及车辆运行通道场地卫生冲洗用水等）请甲方协调解决；</w:t>
      </w:r>
    </w:p>
    <w:p>
      <w:pPr>
        <w:numPr>
          <w:ilvl w:val="0"/>
          <w:numId w:val="3"/>
        </w:numPr>
        <w:rPr>
          <w:rFonts w:hint="default"/>
          <w:sz w:val="28"/>
          <w:szCs w:val="28"/>
          <w:lang w:val="en-US" w:eastAsia="zh-CN"/>
        </w:rPr>
      </w:pPr>
      <w:r>
        <w:rPr>
          <w:rFonts w:hint="eastAsia"/>
          <w:sz w:val="28"/>
          <w:szCs w:val="28"/>
          <w:lang w:val="en-US" w:eastAsia="zh-CN"/>
        </w:rPr>
        <w:t>乙方应做到文明清掏清运，保质保量按期清运完成，化粪池在清掏清运合同期内出现堵塞、满溢现象，甲方电话通知乙方在工作时间内2小时赶到现场处理。不再收取费用。若属甲方管理使用不当造成堵塞，甲、乙双方协商解决。（如人为因素、自然灾害等不可抗力因素等）。</w:t>
      </w:r>
    </w:p>
    <w:p>
      <w:pPr>
        <w:numPr>
          <w:ilvl w:val="0"/>
          <w:numId w:val="3"/>
        </w:numPr>
        <w:rPr>
          <w:rFonts w:hint="default"/>
          <w:sz w:val="28"/>
          <w:szCs w:val="28"/>
          <w:lang w:val="en-US" w:eastAsia="zh-CN"/>
        </w:rPr>
      </w:pPr>
      <w:r>
        <w:rPr>
          <w:rFonts w:hint="eastAsia"/>
          <w:sz w:val="28"/>
          <w:szCs w:val="28"/>
          <w:lang w:val="en-US" w:eastAsia="zh-CN"/>
        </w:rPr>
        <w:t>乙方在负责甲方化粪池粪便清掏、清运处理的过程中，因乙方粪渣泼洒，粪便溢漏、环境污染等造成的经济损失与行政处罚由乙方承担一切责任。</w:t>
      </w:r>
    </w:p>
    <w:p>
      <w:pPr>
        <w:numPr>
          <w:ilvl w:val="0"/>
          <w:numId w:val="3"/>
        </w:numPr>
        <w:rPr>
          <w:rFonts w:hint="default"/>
          <w:sz w:val="28"/>
          <w:szCs w:val="28"/>
          <w:lang w:val="en-US" w:eastAsia="zh-CN"/>
        </w:rPr>
      </w:pPr>
      <w:r>
        <w:rPr>
          <w:rFonts w:hint="eastAsia"/>
          <w:sz w:val="28"/>
          <w:szCs w:val="28"/>
          <w:lang w:val="en-US" w:eastAsia="zh-CN"/>
        </w:rPr>
        <w:t>乙方在清掏清运甲方化粪池运输服务过程时，凡属因乙方违规、违章造成的事故，甲方概不负责，全由乙方按有关规定负责处理。</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其它事项：</w:t>
      </w:r>
    </w:p>
    <w:p>
      <w:pPr>
        <w:numPr>
          <w:ilvl w:val="0"/>
          <w:numId w:val="4"/>
        </w:numPr>
        <w:ind w:leftChars="0"/>
        <w:rPr>
          <w:rFonts w:hint="default"/>
          <w:sz w:val="28"/>
          <w:szCs w:val="28"/>
          <w:lang w:val="en-US" w:eastAsia="zh-CN"/>
        </w:rPr>
      </w:pPr>
      <w:r>
        <w:rPr>
          <w:rFonts w:hint="eastAsia"/>
          <w:sz w:val="28"/>
          <w:szCs w:val="28"/>
          <w:lang w:val="en-US" w:eastAsia="zh-CN"/>
        </w:rPr>
        <w:t>乙方应严格遵守甲方的一切规章制度，爱护甲方的设施。</w:t>
      </w:r>
    </w:p>
    <w:p>
      <w:pPr>
        <w:numPr>
          <w:ilvl w:val="0"/>
          <w:numId w:val="4"/>
        </w:numPr>
        <w:ind w:leftChars="0"/>
        <w:rPr>
          <w:rFonts w:hint="default"/>
          <w:sz w:val="28"/>
          <w:szCs w:val="28"/>
          <w:lang w:val="en-US" w:eastAsia="zh-CN"/>
        </w:rPr>
      </w:pPr>
      <w:r>
        <w:rPr>
          <w:rFonts w:hint="eastAsia"/>
          <w:sz w:val="28"/>
          <w:szCs w:val="28"/>
          <w:lang w:val="en-US" w:eastAsia="zh-CN"/>
        </w:rPr>
        <w:t>甲方应积极配合乙方现场协调工作，在清掏清运、疏通化粪池管网、筑井打捞作业期间应有专人负责。</w:t>
      </w:r>
    </w:p>
    <w:p>
      <w:pPr>
        <w:numPr>
          <w:ilvl w:val="0"/>
          <w:numId w:val="4"/>
        </w:numPr>
        <w:ind w:leftChars="0"/>
        <w:rPr>
          <w:rFonts w:hint="default"/>
          <w:sz w:val="28"/>
          <w:szCs w:val="28"/>
          <w:lang w:val="en-US" w:eastAsia="zh-CN"/>
        </w:rPr>
      </w:pPr>
      <w:r>
        <w:rPr>
          <w:rFonts w:hint="eastAsia"/>
          <w:sz w:val="28"/>
          <w:szCs w:val="28"/>
          <w:lang w:val="en-US" w:eastAsia="zh-CN"/>
        </w:rPr>
        <w:t>在清掏清运作业期间如发生行人在作业场地不慎造成伤害后果的由乙方负责。</w:t>
      </w:r>
    </w:p>
    <w:p>
      <w:pPr>
        <w:numPr>
          <w:ilvl w:val="0"/>
          <w:numId w:val="4"/>
        </w:numPr>
        <w:ind w:leftChars="0"/>
        <w:rPr>
          <w:rFonts w:hint="default"/>
          <w:sz w:val="28"/>
          <w:szCs w:val="28"/>
          <w:lang w:val="en-US" w:eastAsia="zh-CN"/>
        </w:rPr>
      </w:pPr>
      <w:r>
        <w:rPr>
          <w:rFonts w:hint="eastAsia"/>
          <w:sz w:val="28"/>
          <w:szCs w:val="28"/>
          <w:lang w:val="en-US" w:eastAsia="zh-CN"/>
        </w:rPr>
        <w:t>在清掏清运工作完成后，窨井盖板复位盖好，经甲方确认验收合格后造成伤害伤害后果的由甲方负责。</w:t>
      </w:r>
    </w:p>
    <w:p>
      <w:pPr>
        <w:numPr>
          <w:ilvl w:val="0"/>
          <w:numId w:val="4"/>
        </w:numPr>
        <w:ind w:leftChars="0"/>
        <w:rPr>
          <w:rFonts w:hint="default"/>
          <w:sz w:val="28"/>
          <w:szCs w:val="28"/>
          <w:lang w:val="en-US" w:eastAsia="zh-CN"/>
        </w:rPr>
      </w:pPr>
      <w:r>
        <w:rPr>
          <w:rFonts w:hint="eastAsia"/>
          <w:sz w:val="28"/>
          <w:szCs w:val="28"/>
          <w:lang w:val="en-US" w:eastAsia="zh-CN"/>
        </w:rPr>
        <w:t>合同在履行过程中，若合同履行事实发生变化致使合同履行对合同一方造成不公平，甲、乙双方应协商变更合同履行，使合同履行基于公平合理。</w:t>
      </w:r>
    </w:p>
    <w:p>
      <w:pPr>
        <w:numPr>
          <w:ilvl w:val="0"/>
          <w:numId w:val="4"/>
        </w:numPr>
        <w:ind w:leftChars="0"/>
        <w:rPr>
          <w:rFonts w:hint="default"/>
          <w:sz w:val="28"/>
          <w:szCs w:val="28"/>
          <w:lang w:val="en-US" w:eastAsia="zh-CN"/>
        </w:rPr>
      </w:pPr>
      <w:r>
        <w:rPr>
          <w:rFonts w:hint="eastAsia"/>
          <w:sz w:val="28"/>
          <w:szCs w:val="28"/>
          <w:lang w:val="en-US" w:eastAsia="zh-CN"/>
        </w:rPr>
        <w:t>本合同未尽事宜，双方进行协商，补充条款与本合同具有同等效力。</w:t>
      </w:r>
    </w:p>
    <w:p>
      <w:pPr>
        <w:numPr>
          <w:ilvl w:val="0"/>
          <w:numId w:val="4"/>
        </w:numPr>
        <w:ind w:leftChars="0"/>
        <w:rPr>
          <w:rFonts w:hint="default"/>
          <w:sz w:val="28"/>
          <w:szCs w:val="28"/>
          <w:lang w:val="en-US" w:eastAsia="zh-CN"/>
        </w:rPr>
      </w:pPr>
      <w:r>
        <w:rPr>
          <w:rFonts w:hint="eastAsia"/>
          <w:sz w:val="28"/>
          <w:szCs w:val="28"/>
          <w:lang w:val="en-US" w:eastAsia="zh-CN"/>
        </w:rPr>
        <w:t>本合同一式共</w:t>
      </w:r>
      <w:r>
        <w:rPr>
          <w:rFonts w:hint="eastAsia"/>
          <w:sz w:val="28"/>
          <w:szCs w:val="28"/>
          <w:u w:val="single"/>
          <w:lang w:val="en-US" w:eastAsia="zh-CN"/>
        </w:rPr>
        <w:t xml:space="preserve"> 贰 </w:t>
      </w:r>
      <w:r>
        <w:rPr>
          <w:rFonts w:hint="eastAsia"/>
          <w:sz w:val="28"/>
          <w:szCs w:val="28"/>
          <w:u w:val="none"/>
          <w:lang w:val="en-US" w:eastAsia="zh-CN"/>
        </w:rPr>
        <w:t>份，甲方执</w:t>
      </w:r>
      <w:r>
        <w:rPr>
          <w:rFonts w:hint="eastAsia"/>
          <w:sz w:val="28"/>
          <w:szCs w:val="28"/>
          <w:u w:val="single"/>
          <w:lang w:val="en-US" w:eastAsia="zh-CN"/>
        </w:rPr>
        <w:t xml:space="preserve"> 壹 </w:t>
      </w:r>
      <w:r>
        <w:rPr>
          <w:rFonts w:hint="eastAsia"/>
          <w:sz w:val="28"/>
          <w:szCs w:val="28"/>
          <w:u w:val="none"/>
          <w:lang w:val="en-US" w:eastAsia="zh-CN"/>
        </w:rPr>
        <w:t>份，乙方执</w:t>
      </w:r>
      <w:r>
        <w:rPr>
          <w:rFonts w:hint="eastAsia"/>
          <w:sz w:val="28"/>
          <w:szCs w:val="28"/>
          <w:u w:val="single"/>
          <w:lang w:val="en-US" w:eastAsia="zh-CN"/>
        </w:rPr>
        <w:t xml:space="preserve"> 壹 </w:t>
      </w:r>
      <w:r>
        <w:rPr>
          <w:rFonts w:hint="eastAsia"/>
          <w:sz w:val="28"/>
          <w:szCs w:val="28"/>
          <w:u w:val="none"/>
          <w:lang w:val="en-US" w:eastAsia="zh-CN"/>
        </w:rPr>
        <w:t>份，双方签字盖章之日起生效。</w:t>
      </w:r>
    </w:p>
    <w:p>
      <w:pPr>
        <w:numPr>
          <w:ilvl w:val="0"/>
          <w:numId w:val="4"/>
        </w:numPr>
        <w:ind w:leftChars="0"/>
        <w:rPr>
          <w:rFonts w:hint="eastAsia"/>
          <w:sz w:val="28"/>
          <w:szCs w:val="28"/>
          <w:u w:val="single"/>
          <w:lang w:val="en-US" w:eastAsia="zh-CN"/>
        </w:rPr>
      </w:pPr>
      <w:r>
        <w:rPr>
          <w:rFonts w:hint="eastAsia"/>
          <w:sz w:val="28"/>
          <w:szCs w:val="28"/>
          <w:u w:val="none"/>
          <w:lang w:val="en-US" w:eastAsia="zh-CN"/>
        </w:rPr>
        <w:t>其它：</w:t>
      </w:r>
      <w:r>
        <w:rPr>
          <w:rFonts w:hint="eastAsia"/>
          <w:sz w:val="28"/>
          <w:szCs w:val="28"/>
          <w:u w:val="single"/>
          <w:lang w:val="en-US" w:eastAsia="zh-CN"/>
        </w:rPr>
        <w:t xml:space="preserve">  无                           </w:t>
      </w:r>
    </w:p>
    <w:p>
      <w:pPr>
        <w:numPr>
          <w:ilvl w:val="0"/>
          <w:numId w:val="0"/>
        </w:numPr>
        <w:rPr>
          <w:rFonts w:hint="eastAsia"/>
          <w:sz w:val="28"/>
          <w:szCs w:val="28"/>
          <w:u w:val="none"/>
          <w:lang w:val="en-US" w:eastAsia="zh-CN"/>
        </w:rPr>
      </w:pPr>
    </w:p>
    <w:p>
      <w:pPr>
        <w:numPr>
          <w:ilvl w:val="0"/>
          <w:numId w:val="0"/>
        </w:numPr>
        <w:rPr>
          <w:rFonts w:hint="default"/>
          <w:sz w:val="28"/>
          <w:szCs w:val="28"/>
          <w:u w:val="none"/>
          <w:lang w:val="en-US" w:eastAsia="zh-CN"/>
        </w:rPr>
      </w:pPr>
      <w:r>
        <w:rPr>
          <w:rFonts w:hint="eastAsia"/>
          <w:sz w:val="28"/>
          <w:szCs w:val="28"/>
          <w:u w:val="none"/>
          <w:lang w:val="en-US" w:eastAsia="zh-CN"/>
        </w:rPr>
        <w:t>甲方单位：                                        甲方单位：</w:t>
      </w:r>
    </w:p>
    <w:p>
      <w:pPr>
        <w:numPr>
          <w:ilvl w:val="0"/>
          <w:numId w:val="0"/>
        </w:numPr>
        <w:rPr>
          <w:rFonts w:hint="default"/>
          <w:sz w:val="28"/>
          <w:szCs w:val="28"/>
          <w:u w:val="none"/>
          <w:lang w:val="en-US" w:eastAsia="zh-CN"/>
        </w:rPr>
      </w:pPr>
      <w:r>
        <w:rPr>
          <w:rFonts w:hint="eastAsia"/>
          <w:sz w:val="28"/>
          <w:szCs w:val="28"/>
          <w:u w:val="none"/>
          <w:lang w:val="en-US" w:eastAsia="zh-CN"/>
        </w:rPr>
        <w:t>法人代表：                                        法人代表：</w:t>
      </w:r>
    </w:p>
    <w:p>
      <w:pPr>
        <w:numPr>
          <w:ilvl w:val="0"/>
          <w:numId w:val="0"/>
        </w:numPr>
        <w:rPr>
          <w:rFonts w:hint="default"/>
          <w:sz w:val="28"/>
          <w:szCs w:val="28"/>
          <w:u w:val="none"/>
          <w:lang w:val="en-US" w:eastAsia="zh-CN"/>
        </w:rPr>
      </w:pPr>
      <w:r>
        <w:rPr>
          <w:rFonts w:hint="eastAsia"/>
          <w:sz w:val="28"/>
          <w:szCs w:val="28"/>
          <w:u w:val="none"/>
          <w:lang w:val="en-US" w:eastAsia="zh-CN"/>
        </w:rPr>
        <w:t>委    托：                                        委    托：</w:t>
      </w:r>
    </w:p>
    <w:p>
      <w:pPr>
        <w:numPr>
          <w:ilvl w:val="0"/>
          <w:numId w:val="0"/>
        </w:numPr>
        <w:rPr>
          <w:rFonts w:hint="default"/>
          <w:sz w:val="28"/>
          <w:szCs w:val="28"/>
          <w:u w:val="none"/>
          <w:lang w:val="en-US" w:eastAsia="zh-CN"/>
        </w:rPr>
      </w:pPr>
      <w:r>
        <w:rPr>
          <w:rFonts w:hint="eastAsia"/>
          <w:sz w:val="28"/>
          <w:szCs w:val="28"/>
          <w:u w:val="none"/>
          <w:lang w:val="en-US" w:eastAsia="zh-CN"/>
        </w:rPr>
        <w:t>经 办 人：                                        经 办 人：</w:t>
      </w:r>
    </w:p>
    <w:p>
      <w:pPr>
        <w:numPr>
          <w:ilvl w:val="0"/>
          <w:numId w:val="0"/>
        </w:numPr>
        <w:rPr>
          <w:rFonts w:hint="default"/>
          <w:sz w:val="28"/>
          <w:szCs w:val="28"/>
          <w:u w:val="none"/>
          <w:lang w:val="en-US" w:eastAsia="zh-CN"/>
        </w:rPr>
      </w:pPr>
      <w:r>
        <w:rPr>
          <w:rFonts w:hint="eastAsia"/>
          <w:sz w:val="28"/>
          <w:szCs w:val="28"/>
          <w:u w:val="none"/>
          <w:lang w:val="en-US" w:eastAsia="zh-CN"/>
        </w:rPr>
        <w:t xml:space="preserve">     年    月    日                         年     月    日</w:t>
      </w:r>
    </w:p>
    <w:p>
      <w:pPr>
        <w:numPr>
          <w:ilvl w:val="0"/>
          <w:numId w:val="0"/>
        </w:numPr>
        <w:rPr>
          <w:rFonts w:hint="default"/>
          <w:u w:val="singl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F8C44"/>
    <w:multiLevelType w:val="singleLevel"/>
    <w:tmpl w:val="C53F8C44"/>
    <w:lvl w:ilvl="0" w:tentative="0">
      <w:start w:val="1"/>
      <w:numFmt w:val="chineseCounting"/>
      <w:suff w:val="nothing"/>
      <w:lvlText w:val="%1、"/>
      <w:lvlJc w:val="left"/>
      <w:rPr>
        <w:rFonts w:hint="eastAsia"/>
      </w:rPr>
    </w:lvl>
  </w:abstractNum>
  <w:abstractNum w:abstractNumId="1">
    <w:nsid w:val="DD1BDD74"/>
    <w:multiLevelType w:val="singleLevel"/>
    <w:tmpl w:val="DD1BDD74"/>
    <w:lvl w:ilvl="0" w:tentative="0">
      <w:start w:val="1"/>
      <w:numFmt w:val="decimal"/>
      <w:suff w:val="nothing"/>
      <w:lvlText w:val="%1、"/>
      <w:lvlJc w:val="left"/>
    </w:lvl>
  </w:abstractNum>
  <w:abstractNum w:abstractNumId="2">
    <w:nsid w:val="1C07B3EC"/>
    <w:multiLevelType w:val="singleLevel"/>
    <w:tmpl w:val="1C07B3EC"/>
    <w:lvl w:ilvl="0" w:tentative="0">
      <w:start w:val="1"/>
      <w:numFmt w:val="decimal"/>
      <w:suff w:val="nothing"/>
      <w:lvlText w:val="%1、"/>
      <w:lvlJc w:val="left"/>
    </w:lvl>
  </w:abstractNum>
  <w:abstractNum w:abstractNumId="3">
    <w:nsid w:val="6383FA50"/>
    <w:multiLevelType w:val="singleLevel"/>
    <w:tmpl w:val="6383FA50"/>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3B0E5965"/>
    <w:rsid w:val="11EC3CB1"/>
    <w:rsid w:val="3B0E5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2024-03-14T01:24:00Z</dcterms:created>
  <dc:creator>熊磊</dc:creator>
  <cp:lastModifiedBy>熊磊</cp:lastModifiedBy>
  <dcterms:modified xsi:type="dcterms:W3CDTF">2024-03-27T05:32:38Z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5C5D8326E96D47A6BA38D004E7FF7770_11</vt:lpwstr>
  </property>
</Properties>
</file>