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6107A">
      <w:pPr>
        <w:jc w:val="center"/>
        <w:rPr>
          <w:rFonts w:hint="eastAsia" w:ascii="黑体" w:eastAsia="黑体"/>
          <w:b/>
          <w:bCs/>
          <w:sz w:val="32"/>
          <w:szCs w:val="32"/>
        </w:rPr>
      </w:pPr>
      <w:r>
        <w:rPr>
          <w:rFonts w:hint="eastAsia" w:ascii="黑体" w:eastAsia="黑体"/>
          <w:b/>
          <w:bCs/>
          <w:sz w:val="32"/>
          <w:szCs w:val="32"/>
        </w:rPr>
        <w:t>合同评审记录</w:t>
      </w:r>
    </w:p>
    <w:p w14:paraId="6F37527B">
      <w:pPr>
        <w:jc w:val="center"/>
        <w:rPr>
          <w:rFonts w:hint="default" w:ascii="黑体" w:eastAsia="黑体"/>
          <w:b/>
          <w:bCs/>
          <w:sz w:val="32"/>
          <w:szCs w:val="32"/>
          <w:lang w:val="en-US"/>
        </w:rPr>
      </w:pPr>
      <w:r>
        <w:rPr>
          <w:rFonts w:hint="eastAsia"/>
          <w:sz w:val="20"/>
          <w:szCs w:val="20"/>
        </w:rPr>
        <w:t>组织部门/评审负责人：</w:t>
      </w:r>
      <w:r>
        <w:rPr>
          <w:rFonts w:hint="eastAsia"/>
          <w:sz w:val="20"/>
          <w:szCs w:val="20"/>
          <w:lang w:val="en-US" w:eastAsia="zh-CN"/>
        </w:rPr>
        <w:t>张慧</w:t>
      </w:r>
      <w:r>
        <w:rPr>
          <w:rFonts w:hint="eastAsia"/>
          <w:sz w:val="20"/>
          <w:szCs w:val="20"/>
        </w:rPr>
        <w:t xml:space="preserve">                               编号：ZGHQ-FWHT-202</w:t>
      </w:r>
      <w:r>
        <w:rPr>
          <w:rFonts w:hint="eastAsia"/>
          <w:sz w:val="20"/>
          <w:szCs w:val="20"/>
          <w:lang w:val="en-US" w:eastAsia="zh-CN"/>
        </w:rPr>
        <w:t>4</w:t>
      </w:r>
      <w:r>
        <w:rPr>
          <w:rFonts w:hint="eastAsia"/>
          <w:sz w:val="20"/>
          <w:szCs w:val="20"/>
        </w:rPr>
        <w:t>-</w:t>
      </w:r>
      <w:r>
        <w:rPr>
          <w:rFonts w:hint="eastAsia"/>
          <w:sz w:val="20"/>
          <w:szCs w:val="20"/>
          <w:lang w:val="en-US" w:eastAsia="zh-CN"/>
        </w:rPr>
        <w:t>06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2"/>
        <w:gridCol w:w="2322"/>
        <w:gridCol w:w="2322"/>
        <w:gridCol w:w="2322"/>
      </w:tblGrid>
      <w:tr w14:paraId="25437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2" w:type="dxa"/>
          </w:tcPr>
          <w:p w14:paraId="5DD0D2EA"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参评人员</w:t>
            </w:r>
          </w:p>
        </w:tc>
        <w:tc>
          <w:tcPr>
            <w:tcW w:w="6966" w:type="dxa"/>
            <w:gridSpan w:val="3"/>
          </w:tcPr>
          <w:p w14:paraId="29A4BDFC"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张石平、雷小丽、李兴荣、汤明星、奎艳美、丁博、简国帅</w:t>
            </w:r>
          </w:p>
        </w:tc>
      </w:tr>
      <w:tr w14:paraId="59ACA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2" w:type="dxa"/>
            <w:vAlign w:val="center"/>
          </w:tcPr>
          <w:p w14:paraId="79A844FF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签订单位</w:t>
            </w:r>
          </w:p>
        </w:tc>
        <w:tc>
          <w:tcPr>
            <w:tcW w:w="2322" w:type="dxa"/>
            <w:vAlign w:val="center"/>
          </w:tcPr>
          <w:p w14:paraId="65D6B5C3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云南省林业和草原科学院</w:t>
            </w:r>
          </w:p>
        </w:tc>
        <w:tc>
          <w:tcPr>
            <w:tcW w:w="2322" w:type="dxa"/>
            <w:vAlign w:val="center"/>
          </w:tcPr>
          <w:p w14:paraId="33B99C98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评审完成时间</w:t>
            </w:r>
          </w:p>
        </w:tc>
        <w:tc>
          <w:tcPr>
            <w:tcW w:w="2322" w:type="dxa"/>
            <w:vAlign w:val="center"/>
          </w:tcPr>
          <w:p w14:paraId="0F14183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2024.11.25</w:t>
            </w:r>
          </w:p>
        </w:tc>
      </w:tr>
      <w:tr w14:paraId="49497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9" w:hRule="atLeast"/>
          <w:jc w:val="center"/>
        </w:trPr>
        <w:tc>
          <w:tcPr>
            <w:tcW w:w="9288" w:type="dxa"/>
            <w:gridSpan w:val="4"/>
          </w:tcPr>
          <w:p w14:paraId="11FA0B00"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评审主持词：</w:t>
            </w:r>
          </w:p>
          <w:p w14:paraId="47E376E3">
            <w:pPr>
              <w:pStyle w:val="21"/>
              <w:numPr>
                <w:ilvl w:val="0"/>
                <w:numId w:val="1"/>
              </w:numPr>
              <w:spacing w:line="360" w:lineRule="auto"/>
              <w:ind w:firstLineChars="0"/>
              <w:rPr>
                <w:rFonts w:eastAsia="宋体"/>
              </w:rPr>
            </w:pPr>
            <w:r>
              <w:rPr>
                <w:rFonts w:hint="eastAsia" w:eastAsia="宋体"/>
              </w:rPr>
              <w:t>合同成因：</w:t>
            </w:r>
            <w:r>
              <w:rPr>
                <w:rFonts w:hint="eastAsia" w:eastAsia="宋体"/>
                <w:u w:val="single"/>
              </w:rPr>
              <w:t xml:space="preserve"> </w:t>
            </w:r>
            <w:r>
              <w:rPr>
                <w:rFonts w:eastAsia="宋体"/>
                <w:u w:val="single"/>
              </w:rPr>
              <w:t xml:space="preserve"> </w:t>
            </w:r>
            <w:r>
              <w:rPr>
                <w:rFonts w:hint="eastAsia" w:eastAsia="宋体"/>
                <w:u w:val="single"/>
                <w:lang w:val="en-US" w:eastAsia="zh-CN"/>
              </w:rPr>
              <w:t>中标</w:t>
            </w:r>
            <w:r>
              <w:rPr>
                <w:rFonts w:eastAsia="宋体"/>
                <w:u w:val="single"/>
              </w:rPr>
              <w:t xml:space="preserve">                                                                   </w:t>
            </w:r>
          </w:p>
          <w:p w14:paraId="0F6DF819">
            <w:pPr>
              <w:pStyle w:val="21"/>
              <w:numPr>
                <w:ilvl w:val="0"/>
                <w:numId w:val="1"/>
              </w:numPr>
              <w:spacing w:line="360" w:lineRule="auto"/>
              <w:ind w:firstLineChars="0"/>
              <w:rPr>
                <w:rFonts w:eastAsia="宋体"/>
              </w:rPr>
            </w:pPr>
            <w:r>
              <w:rPr>
                <w:rFonts w:hint="eastAsia" w:eastAsia="宋体"/>
              </w:rPr>
              <w:t>合同文本来源：</w:t>
            </w:r>
            <w:r>
              <w:rPr>
                <w:rFonts w:hint="eastAsia" w:eastAsia="宋体"/>
                <w:u w:val="single"/>
              </w:rPr>
              <w:t xml:space="preserve"> </w:t>
            </w:r>
            <w:r>
              <w:rPr>
                <w:rFonts w:eastAsia="宋体"/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>甲方发送过来</w:t>
            </w:r>
            <w:r>
              <w:rPr>
                <w:rFonts w:eastAsia="宋体"/>
                <w:u w:val="single"/>
              </w:rPr>
              <w:t xml:space="preserve">              </w:t>
            </w:r>
            <w:r>
              <w:rPr>
                <w:rFonts w:hint="eastAsia" w:eastAsia="宋体"/>
                <w:u w:val="single"/>
                <w:lang w:val="en-US" w:eastAsia="zh-CN"/>
              </w:rPr>
              <w:t xml:space="preserve">  </w:t>
            </w:r>
            <w:r>
              <w:rPr>
                <w:rFonts w:eastAsia="宋体"/>
                <w:u w:val="single"/>
              </w:rPr>
              <w:t xml:space="preserve">                                       </w:t>
            </w:r>
          </w:p>
          <w:p w14:paraId="15A84815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  <w:r>
              <w:rPr>
                <w:rFonts w:hint="eastAsia" w:ascii="Times New Roman" w:hAnsi="Times New Roman" w:eastAsia="宋体" w:cs="Times New Roman"/>
              </w:rPr>
              <w:t>、提请评审主要事项：</w:t>
            </w:r>
          </w:p>
          <w:p w14:paraId="3600A046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.1</w:t>
            </w:r>
            <w:r>
              <w:rPr>
                <w:rFonts w:hint="eastAsia" w:ascii="Times New Roman" w:hAnsi="Times New Roman" w:eastAsia="宋体" w:cs="Times New Roman"/>
              </w:rPr>
              <w:t>合同当事双方主体已确认，服务要求已得到规定，合同的各项内容完整，双方的责、权、利已明确；</w:t>
            </w:r>
          </w:p>
          <w:p w14:paraId="6AD8591E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.2</w:t>
            </w:r>
            <w:r>
              <w:rPr>
                <w:rFonts w:hint="eastAsia" w:ascii="Times New Roman" w:hAnsi="Times New Roman" w:eastAsia="宋体" w:cs="Times New Roman"/>
              </w:rPr>
              <w:t>合同规定的服务内容主要有：</w:t>
            </w:r>
          </w:p>
          <w:p w14:paraId="66C5B34E">
            <w:pPr>
              <w:spacing w:line="360" w:lineRule="auto"/>
              <w:rPr>
                <w:rFonts w:hint="default" w:ascii="Times New Roman" w:hAnsi="Times New Roman" w:eastAsia="宋体" w:cs="Times New Roman"/>
                <w:u w:val="single"/>
                <w:lang w:val="en-US" w:eastAsia="zh-CN"/>
              </w:rPr>
            </w:pPr>
            <w:r>
              <w:rPr>
                <w:rFonts w:hint="eastAsia" w:cs="Times New Roman"/>
                <w:u w:val="single"/>
                <w:lang w:val="en-US" w:eastAsia="zh-CN"/>
              </w:rPr>
              <w:t>a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cs="Times New Roman"/>
                <w:u w:val="single"/>
                <w:lang w:val="en-US" w:eastAsia="zh-CN"/>
              </w:rPr>
              <w:t>物业服务整体工作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</w:p>
          <w:p w14:paraId="4E31FA9F">
            <w:pPr>
              <w:spacing w:line="360" w:lineRule="auto"/>
              <w:rPr>
                <w:rFonts w:hint="eastAsia" w:ascii="Times New Roman" w:hAnsi="Times New Roman" w:eastAsia="宋体" w:cs="Times New Roman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ascii="Times New Roman" w:hAnsi="Times New Roman" w:eastAsia="宋体" w:cs="Times New Roman"/>
              </w:rPr>
              <w:t>3合同约定的人力资源主要有（主要针对物业服务合同）：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本项目人员配备28名，其中：项目负责人1名（兼职非常驻），物业经理1名（常驻），保洁人员9名（含保洁管理人员1名）、绿化管护人员2名、保安人员14名（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设保安队长1名，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其中不少于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/>
              </w:rPr>
              <w:t>1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名保安人员同时持有《建（构）筑物消防员职业资格证书》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/>
              </w:rPr>
              <w:t>初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级及以上证书（或消防设施操作员证））、物业维修人员1名。在保证服务质量的前提下，合理设置和调整各岗位人数，并在进场服务时派驻与投标文件承诺人员基本一致的人员，同时验证资格材料原件，提交复印件。</w:t>
            </w:r>
          </w:p>
          <w:p w14:paraId="484CE18A">
            <w:pPr>
              <w:spacing w:line="360" w:lineRule="auto"/>
              <w:rPr>
                <w:rFonts w:ascii="Times New Roman" w:hAnsi="Times New Roman" w:eastAsia="宋体" w:cs="Times New Roman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</w:rPr>
              <w:t>服务期限约定为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202</w:t>
            </w:r>
            <w:r>
              <w:rPr>
                <w:rFonts w:hint="eastAsia" w:cs="Times New Roman"/>
                <w:u w:val="singl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年</w:t>
            </w:r>
            <w:r>
              <w:rPr>
                <w:rFonts w:hint="eastAsia" w:cs="Times New Roman"/>
                <w:u w:val="singl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月1日至202</w:t>
            </w:r>
            <w:r>
              <w:rPr>
                <w:rFonts w:hint="eastAsia" w:cs="Times New Roman"/>
                <w:u w:val="singl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年</w:t>
            </w:r>
            <w:r>
              <w:rPr>
                <w:rFonts w:hint="eastAsia" w:cs="Times New Roman"/>
                <w:u w:val="single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月31日止。</w:t>
            </w:r>
          </w:p>
          <w:p w14:paraId="318C596D">
            <w:pPr>
              <w:spacing w:line="360" w:lineRule="auto"/>
              <w:rPr>
                <w:rFonts w:hint="eastAsia" w:cs="Times New Roman"/>
                <w:u w:val="singl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</w:rPr>
              <w:t>履约保证金</w:t>
            </w:r>
            <w:r>
              <w:rPr>
                <w:rFonts w:hint="eastAsia" w:cs="Times New Roman"/>
                <w:lang w:eastAsia="zh-CN"/>
              </w:rPr>
              <w:t>：</w:t>
            </w:r>
            <w:r>
              <w:rPr>
                <w:rFonts w:hint="eastAsia" w:cs="Times New Roman"/>
                <w:u w:val="single"/>
                <w:lang w:eastAsia="zh-CN"/>
              </w:rPr>
              <w:t>签订合同前10个工作日内，乙方向甲方交纳合同金额3%的履约保证金，履约保证金以</w:t>
            </w:r>
            <w:r>
              <w:rPr>
                <w:rFonts w:hint="eastAsia" w:cs="Times New Roman"/>
                <w:u w:val="single"/>
                <w:lang w:val="en-US" w:eastAsia="zh-CN"/>
              </w:rPr>
              <w:t>银行</w:t>
            </w:r>
            <w:r>
              <w:rPr>
                <w:rFonts w:hint="eastAsia" w:cs="Times New Roman"/>
                <w:u w:val="single"/>
                <w:lang w:eastAsia="zh-CN"/>
              </w:rPr>
              <w:t>转账的非现金形式提交。合同履约期满，履约保证金在合同期满一个月内由甲方不计息退还。</w:t>
            </w:r>
          </w:p>
          <w:p w14:paraId="3198CA07">
            <w:pPr>
              <w:spacing w:line="360" w:lineRule="auto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 w14:paraId="2E683B88">
            <w:pPr>
              <w:spacing w:line="360" w:lineRule="auto"/>
              <w:rPr>
                <w:rFonts w:hint="eastAsia" w:ascii="Times New Roman" w:hAnsi="Times New Roman" w:eastAsia="宋体" w:cs="Times New Roman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</w:rPr>
              <w:t>合同服务费约定支付方式为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合同期内年物业服务费用合计为人民币1090506.00元整（￥：壹佰零玖万零伍佰零陆元整元）。合同签订后20个工作日内</w:t>
            </w:r>
            <w:r>
              <w:rPr>
                <w:rFonts w:hint="eastAsia" w:ascii="Times New Roman" w:hAnsi="Times New Roman" w:eastAsia="宋体" w:cs="Times New Roman"/>
                <w:u w:val="single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收到中标供应商开具正式税务发票，节假日顺延），采购人支付合同金额的20%，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即费用为21.8506万元，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此后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根据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考核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结果按季度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支付，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共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分4次</w:t>
            </w:r>
            <w:r>
              <w:rPr>
                <w:rFonts w:hint="eastAsia" w:ascii="Times New Roman" w:hAnsi="Times New Roman" w:eastAsia="宋体" w:cs="Times New Roman"/>
                <w:u w:val="single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每次费用约21.80万元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。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一般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在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下一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季度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的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前两周内，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甲方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根据考核办法组织完成考核，并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确定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考核结果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及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对应款项</w:t>
            </w:r>
            <w:r>
              <w:rPr>
                <w:rFonts w:hint="eastAsia" w:ascii="Times New Roman" w:hAnsi="Times New Roman" w:eastAsia="宋体" w:cs="Times New Roman"/>
                <w:u w:val="single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由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乙方开具正式税务发票，甲方在收到发票后15个工作日内向乙方支付上季度费用（节假日顺延）。</w:t>
            </w:r>
          </w:p>
          <w:p w14:paraId="5AB89B95">
            <w:pPr>
              <w:spacing w:line="360" w:lineRule="auto"/>
              <w:rPr>
                <w:rFonts w:hint="eastAsia" w:cs="Times New Roman"/>
                <w:u w:val="single"/>
                <w:lang w:eastAsia="zh-CN"/>
              </w:rPr>
            </w:pPr>
          </w:p>
          <w:p w14:paraId="0DA295F6">
            <w:pPr>
              <w:spacing w:line="360" w:lineRule="auto"/>
              <w:rPr>
                <w:rFonts w:ascii="Times New Roman" w:hAnsi="Times New Roman" w:eastAsia="宋体" w:cs="Times New Roman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</w:rPr>
              <w:t>需要</w:t>
            </w:r>
            <w:r>
              <w:rPr>
                <w:rFonts w:hint="eastAsia" w:ascii="宋体" w:hAnsi="宋体" w:cs="Times New Roman"/>
                <w:lang w:eastAsia="zh-CN"/>
              </w:rPr>
              <w:t>☑</w:t>
            </w:r>
            <w:r>
              <w:rPr>
                <w:rFonts w:hint="eastAsia" w:ascii="Times New Roman" w:hAnsi="Times New Roman" w:eastAsia="宋体" w:cs="Times New Roman"/>
              </w:rPr>
              <w:t>/不需要</w:t>
            </w:r>
            <w:r>
              <w:rPr>
                <w:rFonts w:hint="eastAsia" w:ascii="宋体" w:hAnsi="宋体" w:cs="Times New Roman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</w:rPr>
              <w:t>（请选择）</w:t>
            </w:r>
            <w:r>
              <w:rPr>
                <w:rFonts w:hint="eastAsia" w:ascii="Times New Roman" w:hAnsi="Times New Roman" w:eastAsia="宋体" w:cs="Times New Roman"/>
              </w:rPr>
              <w:t>律师评审通过。</w:t>
            </w:r>
          </w:p>
          <w:p w14:paraId="4147C010">
            <w:pPr>
              <w:rPr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</w:rPr>
              <w:t>提请讨论的其它事项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无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                                                          </w:t>
            </w:r>
            <w:r>
              <w:rPr>
                <w:rFonts w:hint="eastAsia" w:ascii="Times New Roman" w:hAnsi="Times New Roman" w:eastAsia="宋体" w:cs="Times New Roman"/>
              </w:rPr>
              <w:t>。</w:t>
            </w:r>
          </w:p>
        </w:tc>
      </w:tr>
      <w:tr w14:paraId="37D43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  <w:jc w:val="center"/>
        </w:trPr>
        <w:tc>
          <w:tcPr>
            <w:tcW w:w="9288" w:type="dxa"/>
            <w:gridSpan w:val="4"/>
            <w:vAlign w:val="top"/>
          </w:tcPr>
          <w:p w14:paraId="0BC297A7"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参评人员签名：</w:t>
            </w:r>
          </w:p>
          <w:p w14:paraId="2675B3B6"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3B548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8" w:type="dxa"/>
            <w:gridSpan w:val="4"/>
            <w:vAlign w:val="top"/>
          </w:tcPr>
          <w:p w14:paraId="21E96D7B">
            <w:pPr>
              <w:spacing w:line="360" w:lineRule="auto"/>
              <w:rPr>
                <w:rFonts w:ascii="宋体" w:hAnsi="宋体"/>
                <w:sz w:val="20"/>
                <w:szCs w:val="20"/>
              </w:rPr>
            </w:pPr>
          </w:p>
          <w:p w14:paraId="09FF79FE">
            <w:pPr>
              <w:spacing w:line="360" w:lineRule="auto"/>
              <w:rPr>
                <w:rFonts w:hint="eastAsia" w:ascii="宋体" w:hAnsi="宋体"/>
                <w:sz w:val="20"/>
                <w:szCs w:val="20"/>
              </w:rPr>
            </w:pPr>
          </w:p>
          <w:p w14:paraId="603DAD65"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审批人：                    审批时间：                   </w:t>
            </w:r>
          </w:p>
        </w:tc>
      </w:tr>
    </w:tbl>
    <w:p w14:paraId="496ADF10">
      <w:r>
        <w:rPr>
          <w:rFonts w:hint="eastAsia" w:ascii="宋体" w:hAnsi="宋体"/>
          <w:sz w:val="20"/>
          <w:szCs w:val="20"/>
        </w:rPr>
        <w:t>ZGHQ/合同印章管理/</w:t>
      </w:r>
      <w:bookmarkStart w:id="0" w:name="_GoBack"/>
      <w:bookmarkEnd w:id="0"/>
      <w:r>
        <w:rPr>
          <w:rFonts w:ascii="宋体" w:hAnsi="宋体"/>
          <w:sz w:val="20"/>
          <w:szCs w:val="20"/>
        </w:rPr>
        <w:t>B0</w:t>
      </w:r>
    </w:p>
    <w:sectPr>
      <w:headerReference r:id="rId3" w:type="default"/>
      <w:pgSz w:w="11906" w:h="16838"/>
      <w:pgMar w:top="1134" w:right="1417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3B22FC">
    <w:pPr>
      <w:pStyle w:val="13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683895</wp:posOffset>
          </wp:positionH>
          <wp:positionV relativeFrom="page">
            <wp:posOffset>395605</wp:posOffset>
          </wp:positionV>
          <wp:extent cx="1014095" cy="408940"/>
          <wp:effectExtent l="0" t="0" r="14605" b="1016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4095" cy="40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1C20A5"/>
    <w:multiLevelType w:val="multilevel"/>
    <w:tmpl w:val="621C20A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4NzA2YzZmNjYwMDliYWJmZDEyNzI3MTA3YTEwYjIifQ=="/>
  </w:docVars>
  <w:rsids>
    <w:rsidRoot w:val="3A2D6B32"/>
    <w:rsid w:val="0317189E"/>
    <w:rsid w:val="0881340D"/>
    <w:rsid w:val="0C48230B"/>
    <w:rsid w:val="0EF52C1B"/>
    <w:rsid w:val="125326B4"/>
    <w:rsid w:val="13A30FB8"/>
    <w:rsid w:val="14B454AD"/>
    <w:rsid w:val="160E0AC0"/>
    <w:rsid w:val="16E85143"/>
    <w:rsid w:val="1A9E518F"/>
    <w:rsid w:val="1C042B13"/>
    <w:rsid w:val="1D2E7088"/>
    <w:rsid w:val="1E3952A9"/>
    <w:rsid w:val="1E44627B"/>
    <w:rsid w:val="1E60648C"/>
    <w:rsid w:val="210F1A2C"/>
    <w:rsid w:val="21980F73"/>
    <w:rsid w:val="27E75FB1"/>
    <w:rsid w:val="291803B3"/>
    <w:rsid w:val="2BA87A26"/>
    <w:rsid w:val="2BC421D6"/>
    <w:rsid w:val="2CB00E07"/>
    <w:rsid w:val="2CEC4424"/>
    <w:rsid w:val="2D266723"/>
    <w:rsid w:val="2E1A4F1F"/>
    <w:rsid w:val="35EC5E5E"/>
    <w:rsid w:val="385E2EBB"/>
    <w:rsid w:val="3880586C"/>
    <w:rsid w:val="3A2D6B32"/>
    <w:rsid w:val="3A560C0C"/>
    <w:rsid w:val="3C3F4AE5"/>
    <w:rsid w:val="3D645E25"/>
    <w:rsid w:val="3E0E2A29"/>
    <w:rsid w:val="3FFE190B"/>
    <w:rsid w:val="40191B5A"/>
    <w:rsid w:val="41DE3ABD"/>
    <w:rsid w:val="45BE63F9"/>
    <w:rsid w:val="468E12D6"/>
    <w:rsid w:val="48A504D4"/>
    <w:rsid w:val="497B3A97"/>
    <w:rsid w:val="49B02D41"/>
    <w:rsid w:val="4C394570"/>
    <w:rsid w:val="4CAD7579"/>
    <w:rsid w:val="510C4014"/>
    <w:rsid w:val="51467C59"/>
    <w:rsid w:val="517224A8"/>
    <w:rsid w:val="569C7291"/>
    <w:rsid w:val="579377CB"/>
    <w:rsid w:val="57D61625"/>
    <w:rsid w:val="59926240"/>
    <w:rsid w:val="59DC1FFF"/>
    <w:rsid w:val="5B327BC1"/>
    <w:rsid w:val="5DBD5E66"/>
    <w:rsid w:val="5EF03431"/>
    <w:rsid w:val="61CA57DB"/>
    <w:rsid w:val="61F77F99"/>
    <w:rsid w:val="62007D03"/>
    <w:rsid w:val="622F2B65"/>
    <w:rsid w:val="63475F4D"/>
    <w:rsid w:val="63643D5D"/>
    <w:rsid w:val="63A35B46"/>
    <w:rsid w:val="64080953"/>
    <w:rsid w:val="66DC6D4D"/>
    <w:rsid w:val="68EE6040"/>
    <w:rsid w:val="6C394FCD"/>
    <w:rsid w:val="6D7C1D99"/>
    <w:rsid w:val="70C110CF"/>
    <w:rsid w:val="734421C7"/>
    <w:rsid w:val="75E60C29"/>
    <w:rsid w:val="7C813019"/>
    <w:rsid w:val="7EA3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adjustRightInd w:val="0"/>
      <w:snapToGrid w:val="0"/>
      <w:spacing w:line="360" w:lineRule="auto"/>
      <w:ind w:left="0" w:firstLine="0"/>
      <w:jc w:val="center"/>
      <w:textAlignment w:val="baseline"/>
      <w:outlineLvl w:val="0"/>
    </w:pPr>
    <w:rPr>
      <w:b/>
      <w:kern w:val="44"/>
      <w:sz w:val="36"/>
    </w:rPr>
  </w:style>
  <w:style w:type="paragraph" w:styleId="3">
    <w:name w:val="heading 2"/>
    <w:basedOn w:val="1"/>
    <w:next w:val="1"/>
    <w:link w:val="17"/>
    <w:semiHidden/>
    <w:unhideWhenUsed/>
    <w:qFormat/>
    <w:uiPriority w:val="0"/>
    <w:pPr>
      <w:keepNext/>
      <w:adjustRightInd w:val="0"/>
      <w:spacing w:line="360" w:lineRule="auto"/>
      <w:ind w:left="0" w:firstLine="0"/>
      <w:jc w:val="center"/>
      <w:textAlignment w:val="baseline"/>
      <w:outlineLvl w:val="1"/>
    </w:pPr>
    <w:rPr>
      <w:b/>
      <w:kern w:val="0"/>
      <w:sz w:val="32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2"/>
    </w:pPr>
    <w:rPr>
      <w:b/>
      <w:sz w:val="30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left"/>
      <w:outlineLvl w:val="4"/>
    </w:pPr>
    <w:rPr>
      <w:b/>
    </w:rPr>
  </w:style>
  <w:style w:type="paragraph" w:styleId="7">
    <w:name w:val="heading 6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left"/>
      <w:outlineLvl w:val="5"/>
    </w:pPr>
    <w:rPr>
      <w:rFonts w:ascii="Arial" w:hAnsi="Arial" w:eastAsia="宋体" w:cs="宋体"/>
      <w:b/>
      <w:lang w:val="en-US" w:eastAsia="zh-CN" w:bidi="ar-SA"/>
    </w:rPr>
  </w:style>
  <w:style w:type="paragraph" w:styleId="8">
    <w:name w:val="heading 7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6"/>
    </w:pPr>
    <w:rPr>
      <w:rFonts w:ascii="Times New Roman" w:hAnsi="Times New Roman" w:eastAsia="宋体" w:cs="Times New Roman"/>
      <w:b/>
      <w:szCs w:val="24"/>
    </w:rPr>
  </w:style>
  <w:style w:type="paragraph" w:styleId="9">
    <w:name w:val="heading 8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17" w:lineRule="auto"/>
      <w:outlineLvl w:val="7"/>
    </w:pPr>
    <w:rPr>
      <w:rFonts w:ascii="Arial" w:hAnsi="Arial" w:eastAsia="宋体" w:cs="Times New Roman"/>
      <w:szCs w:val="24"/>
    </w:rPr>
  </w:style>
  <w:style w:type="character" w:default="1" w:styleId="16">
    <w:name w:val="Default Paragraph Font"/>
    <w:autoRedefine/>
    <w:semiHidden/>
    <w:qFormat/>
    <w:uiPriority w:val="0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Normal Indent"/>
    <w:basedOn w:val="1"/>
    <w:autoRedefine/>
    <w:qFormat/>
    <w:uiPriority w:val="0"/>
    <w:pPr>
      <w:ind w:firstLine="420" w:firstLineChars="200"/>
    </w:pPr>
  </w:style>
  <w:style w:type="paragraph" w:styleId="11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1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标题 2 字符"/>
    <w:basedOn w:val="16"/>
    <w:link w:val="3"/>
    <w:autoRedefine/>
    <w:qFormat/>
    <w:uiPriority w:val="0"/>
    <w:rPr>
      <w:rFonts w:ascii="Times New Roman" w:hAnsi="Times New Roman" w:eastAsia="宋体" w:cs="Times New Roman"/>
      <w:b/>
      <w:kern w:val="0"/>
      <w:sz w:val="32"/>
      <w:szCs w:val="20"/>
    </w:rPr>
  </w:style>
  <w:style w:type="paragraph" w:customStyle="1" w:styleId="18">
    <w:name w:val="标题6"/>
    <w:basedOn w:val="1"/>
    <w:next w:val="1"/>
    <w:autoRedefine/>
    <w:qFormat/>
    <w:uiPriority w:val="0"/>
    <w:pPr>
      <w:ind w:firstLine="0" w:firstLineChars="0"/>
    </w:pPr>
    <w:rPr>
      <w:b/>
    </w:rPr>
  </w:style>
  <w:style w:type="paragraph" w:customStyle="1" w:styleId="19">
    <w:name w:val="标题5"/>
    <w:basedOn w:val="1"/>
    <w:next w:val="1"/>
    <w:autoRedefine/>
    <w:qFormat/>
    <w:uiPriority w:val="0"/>
    <w:pPr>
      <w:ind w:firstLine="0" w:firstLineChars="0"/>
    </w:pPr>
    <w:rPr>
      <w:b/>
    </w:rPr>
  </w:style>
  <w:style w:type="paragraph" w:customStyle="1" w:styleId="20">
    <w:name w:val="标题8"/>
    <w:basedOn w:val="1"/>
    <w:next w:val="1"/>
    <w:autoRedefine/>
    <w:qFormat/>
    <w:uiPriority w:val="0"/>
    <w:pPr>
      <w:keepNext/>
      <w:keepLines/>
      <w:spacing w:beforeLines="0" w:afterLines="0"/>
      <w:jc w:val="left"/>
      <w:outlineLvl w:val="7"/>
    </w:pPr>
    <w:rPr>
      <w:rFonts w:hint="eastAsia" w:ascii="Arial" w:hAnsi="Arial" w:eastAsia="宋体" w:cs="Times New Roman"/>
      <w:b/>
      <w:szCs w:val="24"/>
    </w:rPr>
  </w:style>
  <w:style w:type="paragraph" w:styleId="21">
    <w:name w:val="List Paragraph"/>
    <w:autoRedefine/>
    <w:qFormat/>
    <w:uiPriority w:val="34"/>
    <w:pPr>
      <w:widowControl w:val="0"/>
      <w:ind w:firstLine="420" w:firstLineChars="200"/>
      <w:jc w:val="both"/>
    </w:pPr>
    <w:rPr>
      <w:rFonts w:ascii="宋体" w:hAnsi="宋体" w:eastAsia="宋体" w:cs="Times New Roman"/>
      <w:kern w:val="2"/>
      <w:sz w:val="21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388</Words>
  <Characters>454</Characters>
  <Lines>0</Lines>
  <Paragraphs>0</Paragraphs>
  <TotalTime>0</TotalTime>
  <ScaleCrop>false</ScaleCrop>
  <LinksUpToDate>false</LinksUpToDate>
  <CharactersWithSpaces>716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2023-06-05T01:35:00Z</dcterms:created>
  <dc:creator>蔡航</dc:creator>
  <cp:lastModifiedBy>ZH</cp:lastModifiedBy>
  <dcterms:modified xsi:type="dcterms:W3CDTF">2024-11-25T06:36:24Z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A8C03767C8654551A153B0E846145B8A_13</vt:lpwstr>
  </property>
</Properties>
</file>