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1940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7865349F"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val="en-US" w:eastAsia="zh-CN"/>
        </w:rPr>
        <w:t>施葵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6956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6AA57C47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38DAC4D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张艳、张慧、张石平、雷小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>丽、李兴荣、汤明星、奎艳美、丁博、简国帅</w:t>
            </w:r>
          </w:p>
        </w:tc>
      </w:tr>
      <w:tr w14:paraId="0C5E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0BADF02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39996DA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云南震科抗震技术工程有限公司</w:t>
            </w:r>
          </w:p>
        </w:tc>
        <w:tc>
          <w:tcPr>
            <w:tcW w:w="2322" w:type="dxa"/>
            <w:vAlign w:val="center"/>
          </w:tcPr>
          <w:p w14:paraId="70E50F5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64FE5C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2024.12.27</w:t>
            </w:r>
          </w:p>
        </w:tc>
      </w:tr>
      <w:tr w14:paraId="0C5E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0FF617FA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0A3B041C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00855FBA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322E67B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2C323E9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45DC563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6D0C5C06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c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餐饮 ；</w:t>
            </w:r>
          </w:p>
          <w:p w14:paraId="782B4932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项目负责人1人；</w:t>
            </w:r>
            <w:r>
              <w:rPr>
                <w:rFonts w:hint="eastAsia" w:cs="Times New Roman"/>
                <w:u w:val="single"/>
                <w:lang w:val="en-US" w:eastAsia="zh-CN"/>
              </w:rPr>
              <w:t>保安5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人，保洁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人，</w:t>
            </w:r>
            <w:r>
              <w:rPr>
                <w:rFonts w:hint="eastAsia" w:cs="Times New Roman"/>
                <w:u w:val="single"/>
                <w:lang w:val="en-US" w:eastAsia="zh-CN"/>
              </w:rPr>
              <w:t>厨师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1人，</w:t>
            </w:r>
            <w:r>
              <w:rPr>
                <w:rFonts w:hint="eastAsia" w:cs="Times New Roman"/>
                <w:u w:val="single"/>
                <w:lang w:val="en-US" w:eastAsia="zh-CN"/>
              </w:rPr>
              <w:t>餐厅服务员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1人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u w:val="single"/>
                <w:lang w:val="en-US" w:eastAsia="zh-CN"/>
              </w:rPr>
              <w:t>共9人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1B02ADE2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0F884C9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30750.00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提交（另行报批）（可以使用保函）</w:t>
            </w:r>
          </w:p>
          <w:p w14:paraId="563DF278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615000.00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合同签订后10个工作日内（收到中标供应商开具正式税务发票，节假日顺延），采购人支付当期合同金额的20%，此后每3个月（或每季度）考核合格后支付对应款项，剩余款项分4次支付。在下3个月（或季度）支付周期前两周内，根据考核办法组织完成考核，并根据考核结果支付对应款项。乙方开具正式税务发票，甲方在收到发票后15个工作日内向乙方支付上3个月（或季度）费用（节假日顺延）。</w:t>
            </w:r>
          </w:p>
          <w:p w14:paraId="62A7144F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6B5B557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41A3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13AB922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65E8D37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EDB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565F3E3D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59636AB6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5955AC58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787B1D6E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96F8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745939"/>
    <w:rsid w:val="0EF52C1B"/>
    <w:rsid w:val="13A30FB8"/>
    <w:rsid w:val="14B454AD"/>
    <w:rsid w:val="160E0AC0"/>
    <w:rsid w:val="16E85143"/>
    <w:rsid w:val="191C10A7"/>
    <w:rsid w:val="194F322A"/>
    <w:rsid w:val="1A9E518F"/>
    <w:rsid w:val="1C042B13"/>
    <w:rsid w:val="1E3952A9"/>
    <w:rsid w:val="1E44627B"/>
    <w:rsid w:val="1E60648C"/>
    <w:rsid w:val="210F1A2C"/>
    <w:rsid w:val="21980F73"/>
    <w:rsid w:val="224C47AB"/>
    <w:rsid w:val="27E75FB1"/>
    <w:rsid w:val="291803B3"/>
    <w:rsid w:val="2A5559CD"/>
    <w:rsid w:val="2BA87A26"/>
    <w:rsid w:val="2BC421D6"/>
    <w:rsid w:val="2CB00E07"/>
    <w:rsid w:val="2CEC4424"/>
    <w:rsid w:val="2D266723"/>
    <w:rsid w:val="2E1A4F1F"/>
    <w:rsid w:val="35EC5E5E"/>
    <w:rsid w:val="366F6862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A7A7858"/>
    <w:rsid w:val="4C394570"/>
    <w:rsid w:val="4CAD7579"/>
    <w:rsid w:val="510C4014"/>
    <w:rsid w:val="51467C59"/>
    <w:rsid w:val="517224A8"/>
    <w:rsid w:val="530C74BB"/>
    <w:rsid w:val="569C7291"/>
    <w:rsid w:val="579377CB"/>
    <w:rsid w:val="57D61625"/>
    <w:rsid w:val="59926240"/>
    <w:rsid w:val="59DC1FFF"/>
    <w:rsid w:val="5B157129"/>
    <w:rsid w:val="5B327BC1"/>
    <w:rsid w:val="5DBD5E66"/>
    <w:rsid w:val="5EF03431"/>
    <w:rsid w:val="5FDD5B75"/>
    <w:rsid w:val="61CA57DB"/>
    <w:rsid w:val="62007D03"/>
    <w:rsid w:val="622F2B65"/>
    <w:rsid w:val="63475F4D"/>
    <w:rsid w:val="63643D5D"/>
    <w:rsid w:val="63A35B46"/>
    <w:rsid w:val="64080953"/>
    <w:rsid w:val="66DC6D4D"/>
    <w:rsid w:val="67B33F51"/>
    <w:rsid w:val="68701E42"/>
    <w:rsid w:val="68EE6040"/>
    <w:rsid w:val="6C394FCD"/>
    <w:rsid w:val="6D7C1D99"/>
    <w:rsid w:val="70C110CF"/>
    <w:rsid w:val="734421C7"/>
    <w:rsid w:val="75BC66C7"/>
    <w:rsid w:val="75E60C29"/>
    <w:rsid w:val="782B6EF8"/>
    <w:rsid w:val="7C813019"/>
    <w:rsid w:val="7DE65A2D"/>
    <w:rsid w:val="7EA3220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531</Characters>
  <Lines>0</Lines>
  <Paragraphs>0</Paragraphs>
  <TotalTime>3</TotalTime>
  <ScaleCrop>false</ScaleCrop>
  <LinksUpToDate>false</LinksUpToDate>
  <CharactersWithSpaces>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中高后勤集团施葵13211687712</cp:lastModifiedBy>
  <dcterms:modified xsi:type="dcterms:W3CDTF">2024-12-27T07:33:16Z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eyJoZGlkIjoiNWI3NjQ3MWRlZTU0MThmMGY0YzMwZmE2YTgxZGQ3M2EiLCJ1c2VySWQiOiIxNDY4OTg1OTYzIn0=</vt:lpwstr>
  </property>
</Properties>
</file>