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1878B">
      <w:pPr>
        <w:autoSpaceDE w:val="0"/>
        <w:autoSpaceDN w:val="0"/>
        <w:adjustRightInd w:val="0"/>
        <w:spacing w:line="300" w:lineRule="auto"/>
        <w:ind w:right="-72"/>
        <w:rPr>
          <w:rFonts w:hint="eastAsia" w:ascii="宋体" w:hAnsi="宋体"/>
          <w:kern w:val="0"/>
          <w:sz w:val="32"/>
          <w:szCs w:val="32"/>
          <w:u w:val="single"/>
        </w:rPr>
      </w:pPr>
      <w:bookmarkStart w:id="0" w:name="_Hlk197439998"/>
      <w:r>
        <w:rPr>
          <w:rFonts w:hint="eastAsia" w:ascii="宋体" w:hAnsi="宋体"/>
          <w:kern w:val="0"/>
          <w:sz w:val="32"/>
          <w:szCs w:val="32"/>
        </w:rPr>
        <w:t>合同编号：</w:t>
      </w:r>
    </w:p>
    <w:p w14:paraId="256E965F">
      <w:pPr>
        <w:autoSpaceDE w:val="0"/>
        <w:autoSpaceDN w:val="0"/>
        <w:adjustRightInd w:val="0"/>
        <w:spacing w:line="300" w:lineRule="auto"/>
        <w:ind w:right="-72"/>
        <w:rPr>
          <w:rFonts w:hint="eastAsia" w:ascii="宋体" w:hAnsi="宋体"/>
          <w:kern w:val="0"/>
          <w:sz w:val="32"/>
          <w:szCs w:val="32"/>
        </w:rPr>
      </w:pPr>
      <w:r>
        <w:rPr>
          <w:rFonts w:hint="eastAsia" w:ascii="宋体" w:hAnsi="宋体"/>
          <w:kern w:val="0"/>
          <w:sz w:val="32"/>
          <w:szCs w:val="32"/>
        </w:rPr>
        <w:t xml:space="preserve">合同自编号：                  </w:t>
      </w:r>
    </w:p>
    <w:p w14:paraId="7B8C3FB9">
      <w:pPr>
        <w:autoSpaceDE w:val="0"/>
        <w:autoSpaceDN w:val="0"/>
        <w:adjustRightInd w:val="0"/>
        <w:spacing w:line="300" w:lineRule="auto"/>
        <w:ind w:right="-72"/>
        <w:rPr>
          <w:rFonts w:hint="eastAsia" w:ascii="宋体" w:hAnsi="宋体"/>
          <w:b/>
          <w:kern w:val="0"/>
          <w:sz w:val="18"/>
          <w:szCs w:val="18"/>
        </w:rPr>
      </w:pPr>
      <w:r>
        <w:rPr>
          <w:rFonts w:hint="eastAsia" w:ascii="宋体" w:hAnsi="宋体"/>
          <w:kern w:val="0"/>
          <w:sz w:val="32"/>
          <w:szCs w:val="32"/>
        </w:rPr>
        <w:t xml:space="preserve">项目编号：YNZC2025-G3-01121-YNSZ-0067      </w:t>
      </w:r>
    </w:p>
    <w:p w14:paraId="1470FEF8">
      <w:pPr>
        <w:autoSpaceDE w:val="0"/>
        <w:autoSpaceDN w:val="0"/>
        <w:adjustRightInd w:val="0"/>
        <w:spacing w:line="300" w:lineRule="auto"/>
        <w:ind w:right="568"/>
        <w:rPr>
          <w:rFonts w:hint="eastAsia" w:ascii="宋体" w:hAnsi="宋体"/>
          <w:kern w:val="0"/>
          <w:sz w:val="32"/>
          <w:szCs w:val="32"/>
        </w:rPr>
      </w:pPr>
      <w:r>
        <w:rPr>
          <w:rFonts w:hint="eastAsia" w:ascii="宋体" w:hAnsi="宋体"/>
          <w:kern w:val="0"/>
          <w:sz w:val="32"/>
          <w:szCs w:val="32"/>
        </w:rPr>
        <w:t>●本合同须加盖甲乙双方骑缝章有效</w:t>
      </w:r>
    </w:p>
    <w:p w14:paraId="491B9D72"/>
    <w:p w14:paraId="067E9B11">
      <w:pPr>
        <w:autoSpaceDE w:val="0"/>
        <w:autoSpaceDN w:val="0"/>
        <w:adjustRightInd w:val="0"/>
        <w:spacing w:line="300" w:lineRule="auto"/>
        <w:jc w:val="center"/>
        <w:outlineLvl w:val="0"/>
        <w:rPr>
          <w:rFonts w:hint="eastAsia" w:ascii="宋体" w:hAnsi="宋体"/>
          <w:kern w:val="0"/>
          <w:sz w:val="52"/>
          <w:szCs w:val="52"/>
        </w:rPr>
      </w:pPr>
      <w:r>
        <w:rPr>
          <w:rFonts w:hint="eastAsia" w:ascii="宋体" w:hAnsi="宋体"/>
          <w:kern w:val="0"/>
          <w:sz w:val="52"/>
          <w:szCs w:val="52"/>
        </w:rPr>
        <w:t>云南省省级政府集中采购</w:t>
      </w:r>
    </w:p>
    <w:p w14:paraId="5008A3B5">
      <w:pPr>
        <w:autoSpaceDE w:val="0"/>
        <w:autoSpaceDN w:val="0"/>
        <w:adjustRightInd w:val="0"/>
        <w:spacing w:line="300" w:lineRule="auto"/>
        <w:jc w:val="center"/>
        <w:rPr>
          <w:rFonts w:hint="eastAsia" w:ascii="宋体" w:hAnsi="宋体"/>
          <w:kern w:val="0"/>
          <w:sz w:val="32"/>
          <w:szCs w:val="32"/>
        </w:rPr>
      </w:pPr>
      <w:r>
        <w:rPr>
          <w:rFonts w:hint="eastAsia" w:ascii="宋体" w:hAnsi="宋体"/>
          <w:kern w:val="0"/>
          <w:sz w:val="32"/>
          <w:szCs w:val="32"/>
        </w:rPr>
        <w:t>(委托采购)</w:t>
      </w:r>
    </w:p>
    <w:p w14:paraId="78765E37">
      <w:pPr>
        <w:autoSpaceDE w:val="0"/>
        <w:autoSpaceDN w:val="0"/>
        <w:adjustRightInd w:val="0"/>
        <w:spacing w:line="300" w:lineRule="auto"/>
        <w:jc w:val="center"/>
        <w:rPr>
          <w:rFonts w:hint="eastAsia" w:ascii="宋体" w:hAnsi="宋体"/>
          <w:b/>
          <w:kern w:val="0"/>
          <w:sz w:val="44"/>
          <w:szCs w:val="44"/>
        </w:rPr>
      </w:pPr>
      <w:r>
        <w:rPr>
          <w:rFonts w:hint="eastAsia" w:ascii="宋体" w:hAnsi="宋体"/>
          <w:b/>
          <w:kern w:val="0"/>
          <w:sz w:val="44"/>
          <w:szCs w:val="44"/>
        </w:rPr>
        <w:t>服  务　类</w:t>
      </w:r>
    </w:p>
    <w:p w14:paraId="050DC05F">
      <w:pPr>
        <w:autoSpaceDE w:val="0"/>
        <w:autoSpaceDN w:val="0"/>
        <w:adjustRightInd w:val="0"/>
        <w:spacing w:line="300" w:lineRule="auto"/>
        <w:jc w:val="center"/>
        <w:rPr>
          <w:rFonts w:hint="eastAsia" w:ascii="宋体" w:hAnsi="宋体"/>
          <w:kern w:val="0"/>
          <w:sz w:val="18"/>
          <w:szCs w:val="18"/>
        </w:rPr>
      </w:pPr>
    </w:p>
    <w:p w14:paraId="39EF942C">
      <w:pPr>
        <w:autoSpaceDE w:val="0"/>
        <w:autoSpaceDN w:val="0"/>
        <w:adjustRightInd w:val="0"/>
        <w:spacing w:line="300" w:lineRule="auto"/>
        <w:jc w:val="center"/>
        <w:rPr>
          <w:rFonts w:hint="eastAsia" w:ascii="宋体" w:hAnsi="宋体"/>
          <w:kern w:val="0"/>
          <w:sz w:val="18"/>
          <w:szCs w:val="18"/>
        </w:rPr>
      </w:pPr>
    </w:p>
    <w:p w14:paraId="2083C17B">
      <w:pPr>
        <w:autoSpaceDE w:val="0"/>
        <w:autoSpaceDN w:val="0"/>
        <w:adjustRightInd w:val="0"/>
        <w:spacing w:line="300" w:lineRule="auto"/>
        <w:jc w:val="center"/>
        <w:rPr>
          <w:rFonts w:hint="eastAsia" w:ascii="宋体" w:hAnsi="宋体"/>
          <w:kern w:val="0"/>
          <w:sz w:val="18"/>
          <w:szCs w:val="18"/>
        </w:rPr>
      </w:pPr>
    </w:p>
    <w:p w14:paraId="4D24506F">
      <w:pPr>
        <w:autoSpaceDE w:val="0"/>
        <w:autoSpaceDN w:val="0"/>
        <w:adjustRightInd w:val="0"/>
        <w:spacing w:line="300" w:lineRule="auto"/>
        <w:jc w:val="center"/>
        <w:rPr>
          <w:rFonts w:hint="eastAsia" w:ascii="宋体" w:hAnsi="宋体"/>
          <w:kern w:val="0"/>
          <w:sz w:val="18"/>
          <w:szCs w:val="18"/>
        </w:rPr>
      </w:pPr>
    </w:p>
    <w:p w14:paraId="117FA67D">
      <w:pPr>
        <w:autoSpaceDE w:val="0"/>
        <w:autoSpaceDN w:val="0"/>
        <w:adjustRightInd w:val="0"/>
        <w:spacing w:line="300" w:lineRule="auto"/>
        <w:jc w:val="center"/>
        <w:outlineLvl w:val="0"/>
        <w:rPr>
          <w:rFonts w:hint="eastAsia" w:ascii="宋体" w:hAnsi="宋体"/>
          <w:kern w:val="0"/>
          <w:sz w:val="84"/>
          <w:szCs w:val="84"/>
        </w:rPr>
      </w:pPr>
      <w:r>
        <w:rPr>
          <w:rFonts w:hint="eastAsia" w:ascii="宋体" w:hAnsi="宋体"/>
          <w:kern w:val="0"/>
          <w:sz w:val="84"/>
          <w:szCs w:val="84"/>
        </w:rPr>
        <w:t xml:space="preserve">合 </w:t>
      </w:r>
    </w:p>
    <w:p w14:paraId="461BA1E0">
      <w:pPr>
        <w:autoSpaceDE w:val="0"/>
        <w:autoSpaceDN w:val="0"/>
        <w:adjustRightInd w:val="0"/>
        <w:spacing w:line="300" w:lineRule="auto"/>
        <w:jc w:val="center"/>
        <w:rPr>
          <w:rFonts w:hint="eastAsia" w:ascii="宋体" w:hAnsi="宋体"/>
          <w:kern w:val="0"/>
          <w:sz w:val="72"/>
          <w:szCs w:val="72"/>
        </w:rPr>
      </w:pPr>
      <w:r>
        <w:rPr>
          <w:rFonts w:hint="eastAsia" w:ascii="宋体" w:hAnsi="宋体"/>
          <w:kern w:val="0"/>
          <w:sz w:val="84"/>
          <w:szCs w:val="84"/>
        </w:rPr>
        <w:t xml:space="preserve">同 </w:t>
      </w:r>
    </w:p>
    <w:p w14:paraId="2DAB9D9A">
      <w:pPr>
        <w:autoSpaceDE w:val="0"/>
        <w:autoSpaceDN w:val="0"/>
        <w:adjustRightInd w:val="0"/>
        <w:spacing w:line="300" w:lineRule="auto"/>
        <w:jc w:val="center"/>
        <w:rPr>
          <w:rFonts w:hint="eastAsia" w:ascii="宋体" w:hAnsi="宋体"/>
          <w:kern w:val="0"/>
          <w:sz w:val="84"/>
          <w:szCs w:val="84"/>
        </w:rPr>
      </w:pPr>
      <w:r>
        <w:rPr>
          <w:rFonts w:hint="eastAsia" w:ascii="宋体" w:hAnsi="宋体"/>
          <w:kern w:val="0"/>
          <w:sz w:val="84"/>
          <w:szCs w:val="84"/>
        </w:rPr>
        <w:t xml:space="preserve">书 </w:t>
      </w:r>
    </w:p>
    <w:p w14:paraId="4FC1E5B6">
      <w:pPr>
        <w:autoSpaceDE w:val="0"/>
        <w:autoSpaceDN w:val="0"/>
        <w:adjustRightInd w:val="0"/>
        <w:spacing w:line="300" w:lineRule="auto"/>
        <w:jc w:val="center"/>
        <w:rPr>
          <w:rFonts w:hint="eastAsia" w:ascii="宋体" w:hAnsi="宋体"/>
          <w:kern w:val="0"/>
          <w:sz w:val="18"/>
          <w:szCs w:val="18"/>
        </w:rPr>
      </w:pPr>
    </w:p>
    <w:p w14:paraId="05E00D26">
      <w:pPr>
        <w:autoSpaceDE w:val="0"/>
        <w:autoSpaceDN w:val="0"/>
        <w:adjustRightInd w:val="0"/>
        <w:spacing w:line="300" w:lineRule="auto"/>
        <w:jc w:val="center"/>
        <w:rPr>
          <w:rFonts w:hint="eastAsia" w:ascii="宋体" w:hAnsi="宋体"/>
          <w:kern w:val="0"/>
          <w:sz w:val="18"/>
          <w:szCs w:val="18"/>
        </w:rPr>
      </w:pPr>
    </w:p>
    <w:p w14:paraId="3362E1E1">
      <w:pPr>
        <w:autoSpaceDE w:val="0"/>
        <w:autoSpaceDN w:val="0"/>
        <w:adjustRightInd w:val="0"/>
        <w:spacing w:line="300" w:lineRule="auto"/>
        <w:jc w:val="center"/>
        <w:rPr>
          <w:rFonts w:hint="eastAsia" w:ascii="宋体" w:hAnsi="宋体"/>
          <w:kern w:val="0"/>
          <w:sz w:val="18"/>
          <w:szCs w:val="18"/>
        </w:rPr>
      </w:pPr>
    </w:p>
    <w:p w14:paraId="4B9CAA25">
      <w:pPr>
        <w:autoSpaceDE w:val="0"/>
        <w:autoSpaceDN w:val="0"/>
        <w:adjustRightInd w:val="0"/>
        <w:spacing w:line="300" w:lineRule="auto"/>
        <w:jc w:val="center"/>
        <w:outlineLvl w:val="0"/>
        <w:rPr>
          <w:rFonts w:hint="eastAsia" w:ascii="宋体" w:hAnsi="宋体"/>
          <w:b/>
          <w:kern w:val="0"/>
          <w:sz w:val="36"/>
          <w:szCs w:val="36"/>
          <w:lang w:val="zh-CN"/>
        </w:rPr>
      </w:pPr>
      <w:r>
        <w:rPr>
          <w:rFonts w:hint="eastAsia" w:ascii="宋体" w:hAnsi="宋体"/>
          <w:b/>
          <w:kern w:val="0"/>
          <w:sz w:val="36"/>
          <w:szCs w:val="36"/>
          <w:lang w:val="zh-CN"/>
        </w:rPr>
        <w:t>签订地点：</w:t>
      </w:r>
      <w:r>
        <w:rPr>
          <w:rFonts w:hint="eastAsia" w:ascii="宋体" w:hAnsi="宋体"/>
          <w:b/>
          <w:spacing w:val="40"/>
          <w:kern w:val="0"/>
          <w:sz w:val="36"/>
          <w:szCs w:val="36"/>
          <w:lang w:val="zh-CN"/>
        </w:rPr>
        <w:t>云南省</w:t>
      </w:r>
      <w:r>
        <w:rPr>
          <w:rFonts w:hint="eastAsia" w:ascii="宋体" w:hAnsi="宋体"/>
          <w:b/>
          <w:spacing w:val="40"/>
          <w:kern w:val="0"/>
          <w:sz w:val="36"/>
          <w:szCs w:val="36"/>
        </w:rPr>
        <w:t>昆明</w:t>
      </w:r>
      <w:r>
        <w:rPr>
          <w:rFonts w:hint="eastAsia" w:ascii="宋体" w:hAnsi="宋体"/>
          <w:b/>
          <w:spacing w:val="40"/>
          <w:kern w:val="0"/>
          <w:sz w:val="36"/>
          <w:szCs w:val="36"/>
          <w:lang w:val="zh-CN"/>
        </w:rPr>
        <w:t>市</w:t>
      </w:r>
    </w:p>
    <w:p w14:paraId="064F3F29">
      <w:pPr>
        <w:autoSpaceDE w:val="0"/>
        <w:autoSpaceDN w:val="0"/>
        <w:adjustRightInd w:val="0"/>
        <w:spacing w:line="300" w:lineRule="auto"/>
        <w:jc w:val="center"/>
        <w:rPr>
          <w:rFonts w:hint="eastAsia" w:ascii="宋体" w:hAnsi="宋体"/>
          <w:kern w:val="0"/>
          <w:sz w:val="18"/>
          <w:szCs w:val="18"/>
        </w:rPr>
      </w:pPr>
    </w:p>
    <w:p w14:paraId="76C90602">
      <w:pPr>
        <w:autoSpaceDE w:val="0"/>
        <w:autoSpaceDN w:val="0"/>
        <w:adjustRightInd w:val="0"/>
        <w:spacing w:line="300" w:lineRule="auto"/>
        <w:jc w:val="center"/>
        <w:rPr>
          <w:rFonts w:hint="eastAsia" w:ascii="宋体" w:hAnsi="宋体"/>
          <w:b/>
          <w:kern w:val="0"/>
          <w:sz w:val="36"/>
          <w:szCs w:val="36"/>
          <w:lang w:val="zh-CN"/>
        </w:rPr>
      </w:pPr>
      <w:r>
        <w:rPr>
          <w:rFonts w:hint="eastAsia" w:ascii="宋体" w:hAnsi="宋体"/>
          <w:b/>
          <w:kern w:val="0"/>
          <w:sz w:val="36"/>
          <w:szCs w:val="36"/>
          <w:lang w:val="zh-CN"/>
        </w:rPr>
        <w:t>云南省财政厅　制</w:t>
      </w:r>
    </w:p>
    <w:p w14:paraId="3E071DF9">
      <w:pPr>
        <w:widowControl/>
        <w:ind w:firstLine="640" w:firstLineChars="200"/>
        <w:jc w:val="left"/>
        <w:rPr>
          <w:rFonts w:hint="eastAsia" w:ascii="宋体" w:hAnsi="宋体"/>
          <w:bCs/>
          <w:sz w:val="32"/>
          <w:szCs w:val="32"/>
        </w:rPr>
      </w:pPr>
    </w:p>
    <w:p w14:paraId="2AF14E6D">
      <w:pPr>
        <w:autoSpaceDE w:val="0"/>
        <w:autoSpaceDN w:val="0"/>
        <w:adjustRightInd w:val="0"/>
        <w:spacing w:line="440" w:lineRule="exact"/>
        <w:rPr>
          <w:rFonts w:hint="eastAsia" w:ascii="宋体" w:hAnsi="宋体"/>
          <w:kern w:val="0"/>
          <w:sz w:val="28"/>
          <w:szCs w:val="28"/>
          <w:lang w:val="zh-CN"/>
        </w:rPr>
      </w:pPr>
      <w:r>
        <w:rPr>
          <w:rFonts w:hint="eastAsia" w:ascii="宋体" w:hAnsi="宋体"/>
          <w:kern w:val="0"/>
          <w:sz w:val="28"/>
          <w:szCs w:val="28"/>
          <w:lang w:val="zh-CN"/>
        </w:rPr>
        <w:t>（此页无正文）</w:t>
      </w:r>
    </w:p>
    <w:p w14:paraId="42C60FCE">
      <w:pPr>
        <w:rPr>
          <w:rFonts w:hint="eastAsia" w:ascii="宋体" w:hAnsi="宋体"/>
          <w:kern w:val="0"/>
          <w:sz w:val="28"/>
          <w:szCs w:val="28"/>
          <w:lang w:val="zh-CN"/>
        </w:rPr>
      </w:pPr>
    </w:p>
    <w:p w14:paraId="0658FC42">
      <w:pPr>
        <w:rPr>
          <w:lang w:val="zh-CN"/>
        </w:rPr>
      </w:pPr>
    </w:p>
    <w:p w14:paraId="43593CD5">
      <w:pPr>
        <w:autoSpaceDE w:val="0"/>
        <w:autoSpaceDN w:val="0"/>
        <w:adjustRightInd w:val="0"/>
        <w:spacing w:line="440" w:lineRule="exact"/>
        <w:rPr>
          <w:rFonts w:hint="eastAsia" w:ascii="宋体" w:hAnsi="宋体"/>
          <w:kern w:val="0"/>
          <w:sz w:val="28"/>
          <w:szCs w:val="28"/>
          <w:lang w:val="zh-CN"/>
        </w:rPr>
      </w:pPr>
    </w:p>
    <w:p w14:paraId="517F9FE7">
      <w:pPr>
        <w:autoSpaceDE w:val="0"/>
        <w:autoSpaceDN w:val="0"/>
        <w:adjustRightInd w:val="0"/>
        <w:spacing w:line="440" w:lineRule="exact"/>
        <w:rPr>
          <w:rFonts w:hint="eastAsia" w:ascii="宋体" w:hAnsi="宋体"/>
          <w:kern w:val="0"/>
          <w:sz w:val="28"/>
          <w:szCs w:val="28"/>
          <w:lang w:val="zh-CN"/>
        </w:rPr>
      </w:pPr>
      <w:r>
        <w:rPr>
          <w:rFonts w:hint="eastAsia" w:ascii="宋体" w:hAnsi="宋体"/>
          <w:kern w:val="0"/>
          <w:sz w:val="28"/>
          <w:szCs w:val="28"/>
          <w:lang w:val="zh-CN"/>
        </w:rPr>
        <w:t>甲方（采购人）名      称：云南省昆明海埂体育训练基地</w:t>
      </w:r>
    </w:p>
    <w:p w14:paraId="282649AB">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地      址：昆明市西山区湖滨路57号</w:t>
      </w:r>
    </w:p>
    <w:p w14:paraId="5FE4FC69">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邮      编：650228</w:t>
      </w:r>
    </w:p>
    <w:p w14:paraId="6EB4396F">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法定代表人：</w:t>
      </w:r>
    </w:p>
    <w:p w14:paraId="130C49BE">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委托代理人：</w:t>
      </w:r>
    </w:p>
    <w:p w14:paraId="5975BF96">
      <w:pPr>
        <w:autoSpaceDE w:val="0"/>
        <w:autoSpaceDN w:val="0"/>
        <w:adjustRightInd w:val="0"/>
        <w:spacing w:line="440" w:lineRule="exact"/>
        <w:ind w:firstLine="840" w:firstLineChars="300"/>
        <w:rPr>
          <w:rFonts w:hint="eastAsia" w:ascii="宋体" w:hAnsi="宋体"/>
          <w:kern w:val="0"/>
          <w:sz w:val="28"/>
          <w:szCs w:val="28"/>
          <w:lang w:val="zh-CN"/>
        </w:rPr>
      </w:pPr>
      <w:r>
        <w:rPr>
          <w:rFonts w:hint="eastAsia" w:ascii="宋体" w:hAnsi="宋体"/>
          <w:kern w:val="0"/>
          <w:sz w:val="28"/>
          <w:szCs w:val="28"/>
          <w:lang w:val="zh-CN"/>
        </w:rPr>
        <w:t>项目（技术）负责人：</w:t>
      </w:r>
    </w:p>
    <w:p w14:paraId="1543B4DD">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电　　　话：0871-64618511</w:t>
      </w:r>
    </w:p>
    <w:p w14:paraId="617E2DD1">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开户  银行：建行滇池国家旅游度假区支行</w:t>
      </w:r>
    </w:p>
    <w:p w14:paraId="40B09938">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账      号：</w:t>
      </w:r>
      <w:r>
        <w:rPr>
          <w:rFonts w:ascii="宋体" w:hAnsi="宋体"/>
          <w:kern w:val="0"/>
          <w:sz w:val="28"/>
          <w:szCs w:val="28"/>
          <w:lang w:val="zh-CN"/>
        </w:rPr>
        <w:t>53001945041050299750</w:t>
      </w:r>
    </w:p>
    <w:p w14:paraId="51F2E191">
      <w:pPr>
        <w:autoSpaceDE w:val="0"/>
        <w:autoSpaceDN w:val="0"/>
        <w:adjustRightInd w:val="0"/>
        <w:spacing w:line="440" w:lineRule="exact"/>
        <w:ind w:firstLine="1960" w:firstLineChars="700"/>
        <w:rPr>
          <w:rFonts w:hint="eastAsia" w:ascii="宋体" w:hAnsi="宋体"/>
          <w:b/>
          <w:kern w:val="0"/>
          <w:sz w:val="28"/>
          <w:szCs w:val="28"/>
          <w:lang w:val="zh-CN"/>
        </w:rPr>
      </w:pPr>
      <w:r>
        <w:rPr>
          <w:rFonts w:hint="eastAsia" w:ascii="宋体" w:hAnsi="宋体"/>
          <w:kern w:val="0"/>
          <w:sz w:val="28"/>
          <w:szCs w:val="28"/>
          <w:lang w:val="zh-CN"/>
        </w:rPr>
        <w:t>签订</w:t>
      </w:r>
      <w:r>
        <w:rPr>
          <w:rFonts w:hint="eastAsia" w:ascii="宋体" w:hAnsi="宋体"/>
          <w:kern w:val="0"/>
          <w:sz w:val="28"/>
          <w:szCs w:val="28"/>
        </w:rPr>
        <w:t xml:space="preserve">  </w:t>
      </w:r>
      <w:r>
        <w:rPr>
          <w:rFonts w:hint="eastAsia" w:ascii="宋体" w:hAnsi="宋体"/>
          <w:kern w:val="0"/>
          <w:sz w:val="28"/>
          <w:szCs w:val="28"/>
          <w:lang w:val="zh-CN"/>
        </w:rPr>
        <w:t>日期：</w:t>
      </w:r>
    </w:p>
    <w:p w14:paraId="6DC46AEA">
      <w:pPr>
        <w:autoSpaceDE w:val="0"/>
        <w:autoSpaceDN w:val="0"/>
        <w:adjustRightInd w:val="0"/>
        <w:spacing w:line="440" w:lineRule="exact"/>
        <w:rPr>
          <w:rFonts w:hint="eastAsia" w:ascii="宋体" w:hAnsi="宋体"/>
          <w:b/>
          <w:kern w:val="0"/>
          <w:sz w:val="28"/>
          <w:szCs w:val="28"/>
        </w:rPr>
      </w:pPr>
    </w:p>
    <w:p w14:paraId="23467AC9">
      <w:pPr>
        <w:autoSpaceDE w:val="0"/>
        <w:autoSpaceDN w:val="0"/>
        <w:adjustRightInd w:val="0"/>
        <w:spacing w:line="440" w:lineRule="exact"/>
        <w:rPr>
          <w:rFonts w:hint="eastAsia" w:ascii="宋体" w:hAnsi="宋体"/>
          <w:kern w:val="0"/>
          <w:sz w:val="28"/>
          <w:szCs w:val="28"/>
          <w:lang w:val="zh-CN"/>
        </w:rPr>
      </w:pPr>
    </w:p>
    <w:p w14:paraId="61E13A86">
      <w:pPr>
        <w:autoSpaceDE w:val="0"/>
        <w:autoSpaceDN w:val="0"/>
        <w:adjustRightInd w:val="0"/>
        <w:spacing w:line="440" w:lineRule="exact"/>
        <w:rPr>
          <w:rFonts w:hint="eastAsia" w:ascii="宋体" w:hAnsi="宋体"/>
          <w:kern w:val="0"/>
          <w:sz w:val="28"/>
          <w:szCs w:val="28"/>
          <w:lang w:val="zh-CN"/>
        </w:rPr>
      </w:pPr>
    </w:p>
    <w:p w14:paraId="188F07CA">
      <w:pPr>
        <w:autoSpaceDE w:val="0"/>
        <w:autoSpaceDN w:val="0"/>
        <w:adjustRightInd w:val="0"/>
        <w:spacing w:line="440" w:lineRule="exact"/>
        <w:rPr>
          <w:rFonts w:hint="eastAsia" w:ascii="宋体" w:hAnsi="宋体"/>
          <w:kern w:val="0"/>
          <w:sz w:val="28"/>
          <w:szCs w:val="28"/>
          <w:lang w:val="zh-CN"/>
        </w:rPr>
      </w:pPr>
      <w:r>
        <w:rPr>
          <w:rFonts w:hint="eastAsia" w:ascii="宋体" w:hAnsi="宋体"/>
          <w:kern w:val="0"/>
          <w:sz w:val="28"/>
          <w:szCs w:val="28"/>
          <w:lang w:val="zh-CN"/>
        </w:rPr>
        <w:t>乙方（供应商）名      称：中高后勤服务（云南）有限公司</w:t>
      </w:r>
    </w:p>
    <w:p w14:paraId="422A9372">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 xml:space="preserve">地      址：中国（云南）自由贸易试验区昆明片区官渡区世纪城金源国际商务中心2幢6A号 </w:t>
      </w:r>
    </w:p>
    <w:p w14:paraId="766745B1">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邮      编：650200</w:t>
      </w:r>
    </w:p>
    <w:p w14:paraId="72E989DD">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法定代表人：</w:t>
      </w:r>
    </w:p>
    <w:p w14:paraId="045AD927">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委托代理人：</w:t>
      </w:r>
    </w:p>
    <w:p w14:paraId="2C495601">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电      话：</w:t>
      </w:r>
      <w:r>
        <w:rPr>
          <w:rFonts w:ascii="宋体" w:hAnsi="宋体"/>
          <w:kern w:val="0"/>
          <w:sz w:val="28"/>
          <w:szCs w:val="28"/>
          <w:lang w:val="zh-CN"/>
        </w:rPr>
        <w:t>0871—65188308</w:t>
      </w:r>
    </w:p>
    <w:p w14:paraId="14753DFB">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开户  银行：交通银行昆明世纪城支行</w:t>
      </w:r>
    </w:p>
    <w:p w14:paraId="70D782F3">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账      号：</w:t>
      </w:r>
      <w:r>
        <w:rPr>
          <w:rFonts w:ascii="宋体" w:hAnsi="宋体"/>
          <w:kern w:val="0"/>
          <w:sz w:val="28"/>
          <w:szCs w:val="28"/>
          <w:lang w:val="zh-CN"/>
        </w:rPr>
        <w:t>531078133018150118810</w:t>
      </w:r>
    </w:p>
    <w:p w14:paraId="16C78A08">
      <w:pPr>
        <w:ind w:firstLine="1960" w:firstLineChars="700"/>
        <w:rPr>
          <w:rFonts w:hint="eastAsia" w:ascii="宋体" w:hAnsi="宋体"/>
          <w:kern w:val="0"/>
          <w:sz w:val="28"/>
          <w:szCs w:val="28"/>
          <w:lang w:val="zh-CN"/>
        </w:rPr>
      </w:pPr>
      <w:r>
        <w:rPr>
          <w:rFonts w:hint="eastAsia" w:ascii="宋体" w:hAnsi="宋体"/>
          <w:kern w:val="0"/>
          <w:sz w:val="28"/>
          <w:szCs w:val="28"/>
          <w:lang w:val="zh-CN"/>
        </w:rPr>
        <w:t>签订</w:t>
      </w:r>
      <w:r>
        <w:rPr>
          <w:rFonts w:hint="eastAsia" w:ascii="宋体" w:hAnsi="宋体"/>
          <w:kern w:val="0"/>
          <w:sz w:val="28"/>
          <w:szCs w:val="28"/>
        </w:rPr>
        <w:t xml:space="preserve">  </w:t>
      </w:r>
      <w:r>
        <w:rPr>
          <w:rFonts w:hint="eastAsia" w:ascii="宋体" w:hAnsi="宋体"/>
          <w:kern w:val="0"/>
          <w:sz w:val="28"/>
          <w:szCs w:val="28"/>
          <w:lang w:val="zh-CN"/>
        </w:rPr>
        <w:t>日期：</w:t>
      </w:r>
    </w:p>
    <w:p w14:paraId="45EFFEBB">
      <w:pPr>
        <w:widowControl/>
        <w:ind w:firstLine="560" w:firstLineChars="200"/>
        <w:rPr>
          <w:rFonts w:hint="eastAsia" w:ascii="宋体" w:hAnsi="宋体"/>
          <w:bCs/>
          <w:sz w:val="28"/>
          <w:szCs w:val="28"/>
        </w:rPr>
      </w:pPr>
    </w:p>
    <w:p w14:paraId="207DF4C0">
      <w:pPr>
        <w:widowControl/>
        <w:ind w:firstLine="560" w:firstLineChars="200"/>
        <w:rPr>
          <w:rFonts w:hint="eastAsia" w:ascii="宋体" w:hAnsi="宋体"/>
          <w:bCs/>
          <w:sz w:val="28"/>
          <w:szCs w:val="28"/>
        </w:rPr>
      </w:pPr>
    </w:p>
    <w:p w14:paraId="6CABA5D6">
      <w:pPr>
        <w:widowControl/>
        <w:spacing w:line="360" w:lineRule="auto"/>
        <w:ind w:firstLine="480" w:firstLineChars="200"/>
        <w:rPr>
          <w:rFonts w:hint="eastAsia" w:ascii="宋体" w:hAnsi="宋体"/>
          <w:bCs/>
          <w:sz w:val="24"/>
        </w:rPr>
      </w:pPr>
      <w:r>
        <w:rPr>
          <w:rFonts w:hint="eastAsia" w:ascii="宋体" w:hAnsi="宋体"/>
          <w:bCs/>
          <w:sz w:val="24"/>
        </w:rPr>
        <w:t>甲乙双方根据云南省政府采购和出让中心按照《中华人民共和国政府采购法》、《中华人民共和国政府采购法实施条例》和有关制度规定纳入省级政府采购、编号为</w:t>
      </w:r>
      <w:r>
        <w:rPr>
          <w:rFonts w:hint="eastAsia" w:ascii="宋体" w:hAnsi="宋体"/>
          <w:bCs/>
          <w:sz w:val="24"/>
          <w:u w:val="single"/>
        </w:rPr>
        <w:t>YNZC2025-G3-01121-YNSZ-0067</w:t>
      </w:r>
      <w:r>
        <w:rPr>
          <w:rFonts w:hint="eastAsia" w:ascii="宋体" w:hAnsi="宋体"/>
          <w:bCs/>
          <w:sz w:val="24"/>
        </w:rPr>
        <w:t>的“</w:t>
      </w:r>
      <w:r>
        <w:rPr>
          <w:rFonts w:hint="eastAsia" w:ascii="宋体" w:hAnsi="宋体"/>
          <w:bCs/>
          <w:sz w:val="24"/>
          <w:u w:val="single"/>
        </w:rPr>
        <w:t>海埂基地2025年物业服务采购项目</w:t>
      </w:r>
      <w:r>
        <w:rPr>
          <w:rFonts w:hint="eastAsia" w:ascii="宋体" w:hAnsi="宋体"/>
          <w:bCs/>
          <w:sz w:val="24"/>
        </w:rPr>
        <w:t>”</w:t>
      </w:r>
      <w:r>
        <w:rPr>
          <w:rFonts w:hint="eastAsia" w:ascii="宋体" w:hAnsi="宋体"/>
          <w:bCs/>
          <w:sz w:val="24"/>
          <w:u w:val="single"/>
        </w:rPr>
        <w:t>公开招标</w:t>
      </w:r>
      <w:r>
        <w:rPr>
          <w:rFonts w:hint="eastAsia" w:ascii="宋体" w:hAnsi="宋体"/>
          <w:bCs/>
          <w:sz w:val="24"/>
        </w:rPr>
        <w:t>采购结果，经双方协定达成一致，签订以下内容：</w:t>
      </w:r>
    </w:p>
    <w:p w14:paraId="3003A8D8">
      <w:pPr>
        <w:spacing w:line="600" w:lineRule="exact"/>
        <w:ind w:firstLine="562" w:firstLineChars="200"/>
        <w:outlineLvl w:val="1"/>
        <w:rPr>
          <w:rFonts w:hint="eastAsia" w:ascii="宋体" w:hAnsi="宋体"/>
          <w:b/>
          <w:bCs/>
          <w:sz w:val="28"/>
          <w:szCs w:val="28"/>
        </w:rPr>
      </w:pPr>
      <w:r>
        <w:rPr>
          <w:rFonts w:hint="eastAsia" w:ascii="宋体" w:hAnsi="宋体"/>
          <w:b/>
          <w:bCs/>
          <w:sz w:val="28"/>
          <w:szCs w:val="28"/>
        </w:rPr>
        <w:t>一、项目合作或服务内容：</w:t>
      </w:r>
    </w:p>
    <w:p w14:paraId="217DFC42">
      <w:pPr>
        <w:spacing w:line="600" w:lineRule="exact"/>
        <w:ind w:firstLine="480" w:firstLineChars="200"/>
        <w:rPr>
          <w:rFonts w:hint="eastAsia" w:ascii="宋体" w:hAnsi="宋体"/>
          <w:sz w:val="24"/>
        </w:rPr>
      </w:pPr>
      <w:r>
        <w:rPr>
          <w:rFonts w:hint="eastAsia" w:ascii="宋体" w:hAnsi="宋体"/>
          <w:sz w:val="24"/>
        </w:rPr>
        <w:t>根据《中华人民共和国民法典》《物业管理条例》及有关法律、 法规、政策的规定，甲、乙双方在自愿，平等、协商一致的基础上， 就甲方选聘乙方对【云南省昆明海埂体育训练基地物业服务采购项目】(以下简称本物业)提供物业管理服务事宜，订立本合同。</w:t>
      </w:r>
    </w:p>
    <w:p w14:paraId="7C0FA4BD">
      <w:pPr>
        <w:spacing w:line="600" w:lineRule="exact"/>
        <w:ind w:firstLine="482" w:firstLineChars="200"/>
        <w:outlineLvl w:val="0"/>
        <w:rPr>
          <w:rFonts w:hint="eastAsia" w:ascii="宋体" w:hAnsi="宋体"/>
          <w:b/>
          <w:bCs/>
          <w:sz w:val="24"/>
        </w:rPr>
      </w:pPr>
      <w:r>
        <w:rPr>
          <w:rFonts w:hint="eastAsia" w:ascii="宋体" w:hAnsi="宋体"/>
          <w:b/>
          <w:bCs/>
          <w:sz w:val="24"/>
        </w:rPr>
        <w:t>第一条  物业基本情况</w:t>
      </w:r>
    </w:p>
    <w:p w14:paraId="18851F08">
      <w:pPr>
        <w:spacing w:line="600" w:lineRule="exact"/>
        <w:ind w:firstLine="480" w:firstLineChars="200"/>
        <w:rPr>
          <w:rFonts w:hint="eastAsia" w:ascii="宋体" w:hAnsi="宋体"/>
          <w:sz w:val="24"/>
        </w:rPr>
      </w:pPr>
      <w:r>
        <w:rPr>
          <w:rFonts w:hint="eastAsia" w:ascii="宋体" w:hAnsi="宋体"/>
          <w:sz w:val="24"/>
        </w:rPr>
        <w:t>物业名称：【云南省昆明海埂体育训练基地物业服务采购项目】。</w:t>
      </w:r>
    </w:p>
    <w:p w14:paraId="2AB07806">
      <w:pPr>
        <w:spacing w:line="600" w:lineRule="exact"/>
        <w:ind w:firstLine="480" w:firstLineChars="200"/>
        <w:rPr>
          <w:rFonts w:hint="eastAsia" w:ascii="宋体" w:hAnsi="宋体"/>
          <w:sz w:val="24"/>
        </w:rPr>
      </w:pPr>
      <w:r>
        <w:rPr>
          <w:rFonts w:hint="eastAsia" w:ascii="宋体" w:hAnsi="宋体"/>
          <w:sz w:val="24"/>
        </w:rPr>
        <w:t>物业类型：【物业服务】。</w:t>
      </w:r>
    </w:p>
    <w:p w14:paraId="0A823B98">
      <w:pPr>
        <w:spacing w:line="600" w:lineRule="exact"/>
        <w:ind w:firstLine="480" w:firstLineChars="200"/>
        <w:rPr>
          <w:rFonts w:hint="eastAsia" w:ascii="宋体" w:hAnsi="宋体"/>
          <w:sz w:val="24"/>
        </w:rPr>
      </w:pPr>
      <w:r>
        <w:rPr>
          <w:rFonts w:hint="eastAsia" w:ascii="宋体" w:hAnsi="宋体"/>
          <w:sz w:val="24"/>
        </w:rPr>
        <w:t>坐落位置：【云南省昆明市西山区滇池国家旅游度假区湖滨路57号】。</w:t>
      </w:r>
    </w:p>
    <w:p w14:paraId="6269C9A7">
      <w:pPr>
        <w:spacing w:line="600" w:lineRule="exact"/>
        <w:ind w:firstLine="480" w:firstLineChars="200"/>
        <w:rPr>
          <w:rFonts w:hint="eastAsia" w:ascii="宋体" w:hAnsi="宋体"/>
          <w:sz w:val="24"/>
        </w:rPr>
      </w:pPr>
      <w:r>
        <w:rPr>
          <w:rFonts w:hint="eastAsia" w:ascii="宋体" w:hAnsi="宋体"/>
          <w:sz w:val="24"/>
        </w:rPr>
        <w:t>服务期限：1.</w:t>
      </w:r>
      <w:r>
        <w:rPr>
          <w:rFonts w:hint="eastAsia"/>
          <w:sz w:val="20"/>
          <w:szCs w:val="22"/>
        </w:rPr>
        <w:t xml:space="preserve"> </w:t>
      </w:r>
      <w:r>
        <w:rPr>
          <w:rFonts w:hint="eastAsia" w:ascii="宋体" w:hAnsi="宋体"/>
          <w:sz w:val="24"/>
        </w:rPr>
        <w:t>一采三年（合同一年一签），自合同签订之日起至次年对应之日止。本次采购中，供应商应以年服务费进行报价，一旦中标（成交），中标（成交）价即为第一年服务的合同价；第二年及第三年合同履行按云财采〔2015〕16号、云财采〔2016〕22号文件执行</w:t>
      </w:r>
    </w:p>
    <w:p w14:paraId="4DD87EBE">
      <w:pPr>
        <w:spacing w:line="600" w:lineRule="exact"/>
        <w:ind w:firstLine="480" w:firstLineChars="200"/>
        <w:outlineLvl w:val="1"/>
        <w:rPr>
          <w:rFonts w:hint="eastAsia" w:ascii="宋体" w:hAnsi="宋体"/>
          <w:sz w:val="24"/>
        </w:rPr>
      </w:pPr>
      <w:r>
        <w:rPr>
          <w:rFonts w:hint="eastAsia" w:ascii="宋体" w:hAnsi="宋体"/>
          <w:sz w:val="24"/>
        </w:rPr>
        <w:t>2.本次服务期限为：2025年5月</w:t>
      </w:r>
      <w:r>
        <w:rPr>
          <w:rFonts w:hint="eastAsia" w:ascii="宋体" w:hAnsi="宋体"/>
          <w:sz w:val="24"/>
          <w:lang w:val="en-US" w:eastAsia="zh-CN"/>
        </w:rPr>
        <w:t>8</w:t>
      </w:r>
      <w:r>
        <w:rPr>
          <w:rFonts w:hint="eastAsia" w:ascii="宋体" w:hAnsi="宋体"/>
          <w:sz w:val="24"/>
        </w:rPr>
        <w:t>日至2026年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7</w:t>
      </w:r>
      <w:r>
        <w:rPr>
          <w:rFonts w:hint="eastAsia" w:ascii="宋体" w:hAnsi="宋体"/>
          <w:sz w:val="24"/>
        </w:rPr>
        <w:t>日</w:t>
      </w:r>
      <w:bookmarkStart w:id="2" w:name="_GoBack"/>
      <w:bookmarkEnd w:id="2"/>
    </w:p>
    <w:p w14:paraId="142839A1">
      <w:pPr>
        <w:spacing w:line="600" w:lineRule="exact"/>
        <w:ind w:firstLine="482" w:firstLineChars="200"/>
        <w:outlineLvl w:val="0"/>
        <w:rPr>
          <w:rFonts w:hint="eastAsia" w:ascii="宋体" w:hAnsi="宋体"/>
          <w:b/>
          <w:bCs/>
          <w:sz w:val="24"/>
        </w:rPr>
      </w:pPr>
      <w:r>
        <w:rPr>
          <w:rFonts w:hint="eastAsia" w:ascii="宋体" w:hAnsi="宋体"/>
          <w:b/>
          <w:bCs/>
          <w:sz w:val="24"/>
        </w:rPr>
        <w:t>第二条  保洁服务区域</w:t>
      </w:r>
    </w:p>
    <w:p w14:paraId="30AA72CE">
      <w:pPr>
        <w:spacing w:line="600" w:lineRule="exact"/>
        <w:ind w:firstLine="480" w:firstLineChars="200"/>
        <w:outlineLvl w:val="1"/>
        <w:rPr>
          <w:rFonts w:hint="eastAsia" w:ascii="宋体" w:hAnsi="宋体"/>
          <w:sz w:val="24"/>
        </w:rPr>
      </w:pPr>
      <w:bookmarkStart w:id="1" w:name="_Hlk187788236"/>
      <w:r>
        <w:rPr>
          <w:rFonts w:hint="eastAsia" w:ascii="宋体" w:hAnsi="宋体"/>
          <w:sz w:val="24"/>
        </w:rPr>
        <w:t>1.保洁服务公共区域(包含但不限于以下范围)：</w:t>
      </w:r>
    </w:p>
    <w:tbl>
      <w:tblPr>
        <w:tblStyle w:val="11"/>
        <w:tblW w:w="6323" w:type="pct"/>
        <w:tblInd w:w="-998" w:type="dxa"/>
        <w:tblLayout w:type="autofit"/>
        <w:tblCellMar>
          <w:top w:w="0" w:type="dxa"/>
          <w:left w:w="108" w:type="dxa"/>
          <w:bottom w:w="0" w:type="dxa"/>
          <w:right w:w="108" w:type="dxa"/>
        </w:tblCellMar>
      </w:tblPr>
      <w:tblGrid>
        <w:gridCol w:w="1164"/>
        <w:gridCol w:w="3061"/>
        <w:gridCol w:w="6552"/>
      </w:tblGrid>
      <w:tr w14:paraId="662DCE8C">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F3C0">
            <w:pPr>
              <w:spacing w:line="600" w:lineRule="exact"/>
              <w:ind w:firstLine="240" w:firstLineChars="100"/>
              <w:rPr>
                <w:rFonts w:hint="eastAsia" w:ascii="宋体" w:hAnsi="宋体"/>
                <w:sz w:val="24"/>
              </w:rPr>
            </w:pPr>
            <w:r>
              <w:rPr>
                <w:rFonts w:hint="eastAsia" w:ascii="宋体" w:hAnsi="宋体"/>
                <w:sz w:val="24"/>
              </w:rPr>
              <w:t>序号</w:t>
            </w:r>
          </w:p>
        </w:tc>
        <w:tc>
          <w:tcPr>
            <w:tcW w:w="1420" w:type="pct"/>
            <w:tcBorders>
              <w:top w:val="single" w:color="000000" w:sz="4" w:space="0"/>
              <w:left w:val="nil"/>
              <w:bottom w:val="single" w:color="000000" w:sz="4" w:space="0"/>
              <w:right w:val="single" w:color="000000" w:sz="4" w:space="0"/>
            </w:tcBorders>
            <w:shd w:val="clear" w:color="auto" w:fill="auto"/>
            <w:noWrap/>
            <w:vAlign w:val="center"/>
          </w:tcPr>
          <w:p w14:paraId="5296A4F6">
            <w:pPr>
              <w:spacing w:line="600" w:lineRule="exact"/>
              <w:rPr>
                <w:rFonts w:hint="eastAsia" w:ascii="宋体" w:hAnsi="宋体"/>
                <w:sz w:val="24"/>
              </w:rPr>
            </w:pPr>
            <w:r>
              <w:rPr>
                <w:rFonts w:hint="eastAsia" w:ascii="宋体" w:hAnsi="宋体"/>
                <w:sz w:val="24"/>
              </w:rPr>
              <w:t>场馆</w:t>
            </w:r>
          </w:p>
        </w:tc>
        <w:tc>
          <w:tcPr>
            <w:tcW w:w="3040" w:type="pct"/>
            <w:tcBorders>
              <w:top w:val="single" w:color="000000" w:sz="4" w:space="0"/>
              <w:left w:val="nil"/>
              <w:bottom w:val="single" w:color="000000" w:sz="4" w:space="0"/>
              <w:right w:val="single" w:color="000000" w:sz="4" w:space="0"/>
            </w:tcBorders>
            <w:shd w:val="clear" w:color="auto" w:fill="auto"/>
            <w:noWrap/>
            <w:vAlign w:val="center"/>
          </w:tcPr>
          <w:p w14:paraId="5DF38410">
            <w:pPr>
              <w:spacing w:line="600" w:lineRule="exact"/>
              <w:rPr>
                <w:rFonts w:hint="eastAsia" w:ascii="宋体" w:hAnsi="宋体"/>
                <w:sz w:val="24"/>
              </w:rPr>
            </w:pPr>
            <w:r>
              <w:rPr>
                <w:rFonts w:hint="eastAsia" w:ascii="宋体" w:hAnsi="宋体"/>
                <w:sz w:val="24"/>
              </w:rPr>
              <w:t>保洁内容</w:t>
            </w:r>
          </w:p>
        </w:tc>
      </w:tr>
      <w:tr w14:paraId="02EC0F2A">
        <w:tblPrEx>
          <w:tblCellMar>
            <w:top w:w="0" w:type="dxa"/>
            <w:left w:w="108" w:type="dxa"/>
            <w:bottom w:w="0" w:type="dxa"/>
            <w:right w:w="108" w:type="dxa"/>
          </w:tblCellMar>
        </w:tblPrEx>
        <w:trPr>
          <w:trHeight w:val="54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D015">
            <w:pPr>
              <w:spacing w:line="600" w:lineRule="exact"/>
              <w:ind w:firstLine="480" w:firstLineChars="200"/>
              <w:rPr>
                <w:rFonts w:hint="eastAsia" w:ascii="宋体" w:hAnsi="宋体"/>
                <w:sz w:val="24"/>
              </w:rPr>
            </w:pPr>
            <w:r>
              <w:rPr>
                <w:rFonts w:hint="eastAsia" w:ascii="宋体" w:hAnsi="宋体"/>
                <w:sz w:val="24"/>
              </w:rPr>
              <w:t>1</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18C505BF">
            <w:pPr>
              <w:spacing w:line="600" w:lineRule="exact"/>
              <w:rPr>
                <w:rFonts w:hint="eastAsia" w:ascii="宋体" w:hAnsi="宋体"/>
                <w:sz w:val="24"/>
              </w:rPr>
            </w:pPr>
            <w:r>
              <w:rPr>
                <w:rFonts w:hint="eastAsia" w:ascii="宋体" w:hAnsi="宋体"/>
                <w:sz w:val="24"/>
              </w:rPr>
              <w:t>球类馆</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6FE044FD">
            <w:pPr>
              <w:spacing w:line="600" w:lineRule="exact"/>
              <w:rPr>
                <w:rFonts w:hint="eastAsia" w:ascii="宋体" w:hAnsi="宋体"/>
                <w:sz w:val="24"/>
              </w:rPr>
            </w:pPr>
            <w:r>
              <w:rPr>
                <w:rFonts w:hint="eastAsia" w:ascii="宋体" w:hAnsi="宋体"/>
                <w:sz w:val="24"/>
              </w:rPr>
              <w:t>除体育场地、办公室、客房、功能用房外的大堂、各楼层走道、墙壁，电梯、办公室门套、楼道、卫生间，会议室门窗。</w:t>
            </w:r>
          </w:p>
        </w:tc>
      </w:tr>
      <w:tr w14:paraId="019A790C">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ABE3">
            <w:pPr>
              <w:spacing w:line="600" w:lineRule="exact"/>
              <w:ind w:firstLine="480" w:firstLineChars="200"/>
              <w:rPr>
                <w:rFonts w:hint="eastAsia" w:ascii="宋体" w:hAnsi="宋体"/>
                <w:sz w:val="24"/>
              </w:rPr>
            </w:pPr>
            <w:r>
              <w:rPr>
                <w:rFonts w:hint="eastAsia" w:ascii="宋体" w:hAnsi="宋体"/>
                <w:sz w:val="24"/>
              </w:rPr>
              <w:t>2</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42E8A2EF">
            <w:pPr>
              <w:spacing w:line="600" w:lineRule="exact"/>
              <w:rPr>
                <w:rFonts w:hint="eastAsia" w:ascii="宋体" w:hAnsi="宋体"/>
                <w:sz w:val="24"/>
              </w:rPr>
            </w:pPr>
            <w:r>
              <w:rPr>
                <w:rFonts w:hint="eastAsia" w:ascii="宋体" w:hAnsi="宋体"/>
                <w:sz w:val="24"/>
              </w:rPr>
              <w:t>游泳馆C座(跳水馆)</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50F2ABE3">
            <w:pPr>
              <w:spacing w:line="600" w:lineRule="exact"/>
              <w:rPr>
                <w:rFonts w:hint="eastAsia" w:ascii="宋体" w:hAnsi="宋体"/>
                <w:sz w:val="24"/>
              </w:rPr>
            </w:pPr>
            <w:r>
              <w:rPr>
                <w:rFonts w:hint="eastAsia" w:ascii="宋体" w:hAnsi="宋体"/>
                <w:sz w:val="24"/>
              </w:rPr>
              <w:t>大堂区域、左右通道、卫生间、沐浴间、休息室、二楼吧台及公共区域。</w:t>
            </w:r>
          </w:p>
        </w:tc>
      </w:tr>
      <w:tr w14:paraId="4C2AC85E">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E24F">
            <w:pPr>
              <w:spacing w:line="600" w:lineRule="exact"/>
              <w:ind w:firstLine="480" w:firstLineChars="200"/>
              <w:rPr>
                <w:rFonts w:hint="eastAsia" w:ascii="宋体" w:hAnsi="宋体"/>
                <w:sz w:val="24"/>
              </w:rPr>
            </w:pPr>
            <w:r>
              <w:rPr>
                <w:rFonts w:hint="eastAsia" w:ascii="宋体" w:hAnsi="宋体"/>
                <w:sz w:val="24"/>
              </w:rPr>
              <w:t>3</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6D1EB450">
            <w:pPr>
              <w:spacing w:line="600" w:lineRule="exact"/>
              <w:rPr>
                <w:rFonts w:hint="eastAsia" w:ascii="宋体" w:hAnsi="宋体"/>
                <w:sz w:val="24"/>
              </w:rPr>
            </w:pPr>
            <w:r>
              <w:rPr>
                <w:rFonts w:hint="eastAsia" w:ascii="宋体" w:hAnsi="宋体"/>
                <w:sz w:val="24"/>
              </w:rPr>
              <w:t>综合训练场</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1F25C690">
            <w:pPr>
              <w:spacing w:line="600" w:lineRule="exact"/>
              <w:rPr>
                <w:rFonts w:hint="eastAsia" w:ascii="宋体" w:hAnsi="宋体"/>
                <w:sz w:val="24"/>
              </w:rPr>
            </w:pPr>
            <w:r>
              <w:rPr>
                <w:rFonts w:hint="eastAsia" w:ascii="宋体" w:hAnsi="宋体"/>
                <w:sz w:val="24"/>
              </w:rPr>
              <w:t>除体育场地外的功能用房外过道，6个卫生间(含两个残疾人专用卫生间)。</w:t>
            </w:r>
          </w:p>
        </w:tc>
      </w:tr>
      <w:tr w14:paraId="28FD4939">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B4DE">
            <w:pPr>
              <w:spacing w:line="600" w:lineRule="exact"/>
              <w:ind w:firstLine="480" w:firstLineChars="200"/>
              <w:rPr>
                <w:rFonts w:hint="eastAsia" w:ascii="宋体" w:hAnsi="宋体"/>
                <w:sz w:val="24"/>
              </w:rPr>
            </w:pPr>
            <w:r>
              <w:rPr>
                <w:rFonts w:hint="eastAsia" w:ascii="宋体" w:hAnsi="宋体"/>
                <w:sz w:val="24"/>
              </w:rPr>
              <w:t>4</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190C5BA5">
            <w:pPr>
              <w:spacing w:line="600" w:lineRule="exact"/>
              <w:rPr>
                <w:rFonts w:hint="eastAsia" w:ascii="宋体" w:hAnsi="宋体"/>
                <w:sz w:val="24"/>
              </w:rPr>
            </w:pPr>
            <w:r>
              <w:rPr>
                <w:rFonts w:hint="eastAsia" w:ascii="宋体" w:hAnsi="宋体"/>
                <w:sz w:val="24"/>
              </w:rPr>
              <w:t>体能力量训练房（体科所）</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2BD93CD7">
            <w:pPr>
              <w:spacing w:line="600" w:lineRule="exact"/>
              <w:rPr>
                <w:rFonts w:hint="eastAsia" w:ascii="宋体" w:hAnsi="宋体"/>
                <w:sz w:val="24"/>
              </w:rPr>
            </w:pPr>
            <w:r>
              <w:rPr>
                <w:rFonts w:hint="eastAsia" w:ascii="宋体" w:hAnsi="宋体"/>
                <w:sz w:val="24"/>
              </w:rPr>
              <w:t>馆内卫生间、馆内地面、门窗。</w:t>
            </w:r>
          </w:p>
        </w:tc>
      </w:tr>
      <w:tr w14:paraId="7291D37E">
        <w:tblPrEx>
          <w:tblCellMar>
            <w:top w:w="0" w:type="dxa"/>
            <w:left w:w="108" w:type="dxa"/>
            <w:bottom w:w="0" w:type="dxa"/>
            <w:right w:w="108" w:type="dxa"/>
          </w:tblCellMar>
        </w:tblPrEx>
        <w:trPr>
          <w:trHeight w:val="54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16CD">
            <w:pPr>
              <w:spacing w:line="600" w:lineRule="exact"/>
              <w:ind w:firstLine="480" w:firstLineChars="200"/>
              <w:rPr>
                <w:rFonts w:hint="eastAsia" w:ascii="宋体" w:hAnsi="宋体"/>
                <w:sz w:val="24"/>
              </w:rPr>
            </w:pPr>
            <w:r>
              <w:rPr>
                <w:rFonts w:hint="eastAsia" w:ascii="宋体" w:hAnsi="宋体"/>
                <w:sz w:val="24"/>
              </w:rPr>
              <w:t>5</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D6A73DE">
            <w:pPr>
              <w:spacing w:line="600" w:lineRule="exact"/>
              <w:rPr>
                <w:rFonts w:hint="eastAsia" w:ascii="宋体" w:hAnsi="宋体"/>
                <w:sz w:val="24"/>
              </w:rPr>
            </w:pPr>
            <w:r>
              <w:rPr>
                <w:rFonts w:hint="eastAsia" w:ascii="宋体" w:hAnsi="宋体"/>
                <w:sz w:val="24"/>
              </w:rPr>
              <w:t>综合馆</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4098CE4A">
            <w:pPr>
              <w:spacing w:line="600" w:lineRule="exact"/>
              <w:rPr>
                <w:rFonts w:hint="eastAsia" w:ascii="宋体" w:hAnsi="宋体"/>
                <w:sz w:val="24"/>
              </w:rPr>
            </w:pPr>
            <w:r>
              <w:rPr>
                <w:rFonts w:hint="eastAsia" w:ascii="宋体" w:hAnsi="宋体"/>
                <w:sz w:val="24"/>
              </w:rPr>
              <w:t>除体育场地、办公室、客房、功能用房外的大堂、各楼层走道、墙壁、办公室门套、楼道、卫生间。</w:t>
            </w:r>
          </w:p>
        </w:tc>
      </w:tr>
      <w:tr w14:paraId="0E20A127">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8626">
            <w:pPr>
              <w:spacing w:line="600" w:lineRule="exact"/>
              <w:ind w:firstLine="480" w:firstLineChars="200"/>
              <w:rPr>
                <w:rFonts w:hint="eastAsia" w:ascii="宋体" w:hAnsi="宋体"/>
                <w:sz w:val="24"/>
              </w:rPr>
            </w:pPr>
            <w:r>
              <w:rPr>
                <w:rFonts w:hint="eastAsia" w:ascii="宋体" w:hAnsi="宋体"/>
                <w:sz w:val="24"/>
              </w:rPr>
              <w:t>6</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65B1C82C">
            <w:pPr>
              <w:spacing w:line="600" w:lineRule="exact"/>
              <w:rPr>
                <w:rFonts w:hint="eastAsia" w:ascii="宋体" w:hAnsi="宋体"/>
                <w:sz w:val="24"/>
              </w:rPr>
            </w:pPr>
            <w:r>
              <w:rPr>
                <w:rFonts w:hint="eastAsia" w:ascii="宋体" w:hAnsi="宋体"/>
                <w:sz w:val="24"/>
              </w:rPr>
              <w:t>运动员公寓1-3号楼</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24063643">
            <w:pPr>
              <w:spacing w:line="600" w:lineRule="exact"/>
              <w:rPr>
                <w:rFonts w:hint="eastAsia" w:ascii="宋体" w:hAnsi="宋体"/>
                <w:sz w:val="24"/>
              </w:rPr>
            </w:pPr>
            <w:r>
              <w:rPr>
                <w:rFonts w:hint="eastAsia" w:ascii="宋体" w:hAnsi="宋体"/>
                <w:sz w:val="24"/>
              </w:rPr>
              <w:t>公共区域及大堂。</w:t>
            </w:r>
          </w:p>
        </w:tc>
      </w:tr>
      <w:tr w14:paraId="5DBCD654">
        <w:tblPrEx>
          <w:tblCellMar>
            <w:top w:w="0" w:type="dxa"/>
            <w:left w:w="108" w:type="dxa"/>
            <w:bottom w:w="0" w:type="dxa"/>
            <w:right w:w="108" w:type="dxa"/>
          </w:tblCellMar>
        </w:tblPrEx>
        <w:trPr>
          <w:trHeight w:val="54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191F">
            <w:pPr>
              <w:spacing w:line="600" w:lineRule="exact"/>
              <w:ind w:firstLine="480" w:firstLineChars="200"/>
              <w:rPr>
                <w:rFonts w:hint="eastAsia" w:ascii="宋体" w:hAnsi="宋体"/>
                <w:sz w:val="24"/>
              </w:rPr>
            </w:pPr>
            <w:r>
              <w:rPr>
                <w:rFonts w:hint="eastAsia" w:ascii="宋体" w:hAnsi="宋体"/>
                <w:sz w:val="24"/>
              </w:rPr>
              <w:t>7</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ACCB02C">
            <w:pPr>
              <w:spacing w:line="600" w:lineRule="exact"/>
              <w:rPr>
                <w:rFonts w:hint="eastAsia" w:ascii="宋体" w:hAnsi="宋体"/>
                <w:sz w:val="24"/>
              </w:rPr>
            </w:pPr>
            <w:r>
              <w:rPr>
                <w:rFonts w:hint="eastAsia" w:ascii="宋体" w:hAnsi="宋体"/>
                <w:sz w:val="24"/>
              </w:rPr>
              <w:t>网球中心及办公楼</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31881A80">
            <w:pPr>
              <w:spacing w:line="600" w:lineRule="exact"/>
              <w:rPr>
                <w:rFonts w:hint="eastAsia" w:ascii="宋体" w:hAnsi="宋体"/>
                <w:sz w:val="24"/>
              </w:rPr>
            </w:pPr>
            <w:r>
              <w:rPr>
                <w:rFonts w:hint="eastAsia" w:ascii="宋体" w:hAnsi="宋体"/>
                <w:sz w:val="24"/>
              </w:rPr>
              <w:t>除网球场外的一楼大堂区域、走廊过道、洗浴间、卫生间、玻璃门窗；办公室外墙壁、门套、楼道、卫生间。</w:t>
            </w:r>
          </w:p>
        </w:tc>
      </w:tr>
      <w:tr w14:paraId="070F14EE">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9A8E">
            <w:pPr>
              <w:spacing w:line="600" w:lineRule="exact"/>
              <w:ind w:firstLine="480" w:firstLineChars="200"/>
              <w:rPr>
                <w:rFonts w:hint="eastAsia" w:ascii="宋体" w:hAnsi="宋体"/>
                <w:sz w:val="24"/>
              </w:rPr>
            </w:pPr>
            <w:r>
              <w:rPr>
                <w:rFonts w:hint="eastAsia" w:ascii="宋体" w:hAnsi="宋体"/>
                <w:sz w:val="24"/>
              </w:rPr>
              <w:t>8</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6D0EF427">
            <w:pPr>
              <w:spacing w:line="600" w:lineRule="exact"/>
              <w:rPr>
                <w:rFonts w:hint="eastAsia" w:ascii="宋体" w:hAnsi="宋体"/>
                <w:sz w:val="24"/>
              </w:rPr>
            </w:pPr>
            <w:r>
              <w:rPr>
                <w:rFonts w:hint="eastAsia" w:ascii="宋体" w:hAnsi="宋体"/>
                <w:sz w:val="24"/>
              </w:rPr>
              <w:t>兴体楼</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7B33FAC5">
            <w:pPr>
              <w:spacing w:line="600" w:lineRule="exact"/>
              <w:rPr>
                <w:rFonts w:hint="eastAsia" w:ascii="宋体" w:hAnsi="宋体"/>
                <w:sz w:val="24"/>
              </w:rPr>
            </w:pPr>
            <w:r>
              <w:rPr>
                <w:rFonts w:hint="eastAsia" w:ascii="宋体" w:hAnsi="宋体"/>
                <w:sz w:val="24"/>
              </w:rPr>
              <w:t>除功能用房外的客房外大堂、走道地面、电梯、墙壁、楼梯、卫生间。</w:t>
            </w:r>
          </w:p>
        </w:tc>
      </w:tr>
      <w:tr w14:paraId="2ED18D77">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0539">
            <w:pPr>
              <w:spacing w:line="600" w:lineRule="exact"/>
              <w:ind w:firstLine="480" w:firstLineChars="200"/>
              <w:rPr>
                <w:rFonts w:hint="eastAsia" w:ascii="宋体" w:hAnsi="宋体"/>
                <w:sz w:val="24"/>
              </w:rPr>
            </w:pPr>
            <w:r>
              <w:rPr>
                <w:rFonts w:hint="eastAsia" w:ascii="宋体" w:hAnsi="宋体"/>
                <w:sz w:val="24"/>
              </w:rPr>
              <w:t>9</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15258D3">
            <w:pPr>
              <w:spacing w:line="600" w:lineRule="exact"/>
              <w:rPr>
                <w:rFonts w:hint="eastAsia" w:ascii="宋体" w:hAnsi="宋体"/>
                <w:sz w:val="24"/>
              </w:rPr>
            </w:pPr>
            <w:r>
              <w:rPr>
                <w:rFonts w:hint="eastAsia" w:ascii="宋体" w:hAnsi="宋体"/>
                <w:sz w:val="24"/>
              </w:rPr>
              <w:t>基地范围内室外公共区域</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68776D96">
            <w:pPr>
              <w:spacing w:line="600" w:lineRule="exact"/>
              <w:rPr>
                <w:rFonts w:hint="eastAsia" w:ascii="宋体" w:hAnsi="宋体"/>
                <w:sz w:val="24"/>
              </w:rPr>
            </w:pPr>
            <w:r>
              <w:rPr>
                <w:rFonts w:hint="eastAsia" w:ascii="宋体" w:hAnsi="宋体"/>
                <w:sz w:val="24"/>
              </w:rPr>
              <w:t>基地范围内室外公共区域及绿化带（含中心广场）</w:t>
            </w:r>
          </w:p>
        </w:tc>
      </w:tr>
      <w:tr w14:paraId="38C81CAF">
        <w:tblPrEx>
          <w:tblCellMar>
            <w:top w:w="0" w:type="dxa"/>
            <w:left w:w="108" w:type="dxa"/>
            <w:bottom w:w="0" w:type="dxa"/>
            <w:right w:w="108" w:type="dxa"/>
          </w:tblCellMar>
        </w:tblPrEx>
        <w:trPr>
          <w:trHeight w:val="54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255C">
            <w:pPr>
              <w:spacing w:line="600" w:lineRule="exact"/>
              <w:ind w:firstLine="480" w:firstLineChars="200"/>
              <w:rPr>
                <w:rFonts w:hint="eastAsia" w:ascii="宋体" w:hAnsi="宋体"/>
                <w:sz w:val="24"/>
              </w:rPr>
            </w:pPr>
            <w:r>
              <w:rPr>
                <w:rFonts w:hint="eastAsia" w:ascii="宋体" w:hAnsi="宋体"/>
                <w:sz w:val="24"/>
              </w:rPr>
              <w:t>10</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6E7D689">
            <w:pPr>
              <w:spacing w:line="600" w:lineRule="exact"/>
              <w:rPr>
                <w:rFonts w:hint="eastAsia" w:ascii="宋体" w:hAnsi="宋体"/>
                <w:sz w:val="24"/>
              </w:rPr>
            </w:pPr>
            <w:r>
              <w:rPr>
                <w:rFonts w:hint="eastAsia" w:ascii="宋体" w:hAnsi="宋体"/>
                <w:sz w:val="24"/>
              </w:rPr>
              <w:t>室外公共卫生间</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4EA4C441">
            <w:pPr>
              <w:spacing w:line="600" w:lineRule="exact"/>
              <w:rPr>
                <w:rFonts w:hint="eastAsia" w:ascii="宋体" w:hAnsi="宋体"/>
                <w:sz w:val="24"/>
              </w:rPr>
            </w:pPr>
            <w:r>
              <w:rPr>
                <w:rFonts w:hint="eastAsia" w:ascii="宋体" w:hAnsi="宋体"/>
                <w:sz w:val="24"/>
              </w:rPr>
              <w:t>球类馆东侧、场地科功能房西侧、家属区4栋前、8号足球场西侧四个卫生间。</w:t>
            </w:r>
          </w:p>
        </w:tc>
      </w:tr>
      <w:tr w14:paraId="6984C747">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5D09">
            <w:pPr>
              <w:spacing w:line="600" w:lineRule="exact"/>
              <w:ind w:firstLine="480" w:firstLineChars="200"/>
              <w:rPr>
                <w:rFonts w:hint="eastAsia" w:ascii="宋体" w:hAnsi="宋体"/>
                <w:sz w:val="24"/>
              </w:rPr>
            </w:pPr>
            <w:r>
              <w:rPr>
                <w:rFonts w:hint="eastAsia" w:ascii="宋体" w:hAnsi="宋体"/>
                <w:sz w:val="24"/>
              </w:rPr>
              <w:t>11</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205BF86C">
            <w:pPr>
              <w:spacing w:line="600" w:lineRule="exact"/>
              <w:rPr>
                <w:rFonts w:hint="eastAsia" w:ascii="宋体" w:hAnsi="宋体"/>
                <w:sz w:val="24"/>
              </w:rPr>
            </w:pPr>
            <w:r>
              <w:rPr>
                <w:rFonts w:hint="eastAsia" w:ascii="宋体" w:hAnsi="宋体"/>
                <w:sz w:val="24"/>
              </w:rPr>
              <w:t>运动员餐厅</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76BC3C17">
            <w:pPr>
              <w:spacing w:line="600" w:lineRule="exact"/>
              <w:rPr>
                <w:rFonts w:hint="eastAsia" w:ascii="宋体" w:hAnsi="宋体"/>
                <w:sz w:val="24"/>
              </w:rPr>
            </w:pPr>
            <w:r>
              <w:rPr>
                <w:rFonts w:hint="eastAsia" w:ascii="宋体" w:hAnsi="宋体"/>
                <w:sz w:val="24"/>
              </w:rPr>
              <w:t>大堂及二楼走道地面、墙壁、楼梯、卫生间；晚餐后保洁。</w:t>
            </w:r>
          </w:p>
        </w:tc>
      </w:tr>
      <w:tr w14:paraId="650278C7">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9BE7">
            <w:pPr>
              <w:spacing w:line="600" w:lineRule="exact"/>
              <w:ind w:firstLine="480" w:firstLineChars="200"/>
              <w:rPr>
                <w:rFonts w:hint="eastAsia" w:ascii="宋体" w:hAnsi="宋体"/>
                <w:sz w:val="24"/>
              </w:rPr>
            </w:pPr>
            <w:r>
              <w:rPr>
                <w:rFonts w:hint="eastAsia" w:ascii="宋体" w:hAnsi="宋体"/>
                <w:sz w:val="24"/>
              </w:rPr>
              <w:t>12</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23AD303B">
            <w:pPr>
              <w:spacing w:line="600" w:lineRule="exact"/>
              <w:rPr>
                <w:rFonts w:hint="eastAsia" w:ascii="宋体" w:hAnsi="宋体"/>
                <w:sz w:val="24"/>
              </w:rPr>
            </w:pPr>
            <w:r>
              <w:rPr>
                <w:rFonts w:hint="eastAsia" w:ascii="宋体" w:hAnsi="宋体"/>
                <w:sz w:val="24"/>
              </w:rPr>
              <w:t>电教楼</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3F673F23">
            <w:pPr>
              <w:spacing w:line="600" w:lineRule="exact"/>
              <w:rPr>
                <w:rFonts w:hint="eastAsia" w:ascii="宋体" w:hAnsi="宋体"/>
                <w:sz w:val="24"/>
              </w:rPr>
            </w:pPr>
            <w:r>
              <w:rPr>
                <w:rFonts w:hint="eastAsia" w:ascii="宋体" w:hAnsi="宋体"/>
                <w:sz w:val="24"/>
              </w:rPr>
              <w:t>楼道、过道公共区域及一楼卫生间。</w:t>
            </w:r>
          </w:p>
        </w:tc>
      </w:tr>
      <w:tr w14:paraId="7E4B9131">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FEEF">
            <w:pPr>
              <w:spacing w:line="600" w:lineRule="exact"/>
              <w:ind w:firstLine="480" w:firstLineChars="200"/>
              <w:rPr>
                <w:rFonts w:hint="eastAsia" w:ascii="宋体" w:hAnsi="宋体"/>
                <w:sz w:val="24"/>
              </w:rPr>
            </w:pPr>
            <w:r>
              <w:rPr>
                <w:rFonts w:hint="eastAsia" w:ascii="宋体" w:hAnsi="宋体"/>
                <w:sz w:val="24"/>
              </w:rPr>
              <w:t>13</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5C368829">
            <w:pPr>
              <w:spacing w:line="600" w:lineRule="exact"/>
              <w:rPr>
                <w:rFonts w:hint="eastAsia" w:ascii="宋体" w:hAnsi="宋体"/>
                <w:sz w:val="24"/>
              </w:rPr>
            </w:pPr>
            <w:r>
              <w:rPr>
                <w:rFonts w:hint="eastAsia" w:ascii="宋体" w:hAnsi="宋体"/>
                <w:sz w:val="24"/>
              </w:rPr>
              <w:t>垃圾收集</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6A6F6718">
            <w:pPr>
              <w:spacing w:line="600" w:lineRule="exact"/>
              <w:rPr>
                <w:rFonts w:hint="eastAsia" w:ascii="宋体" w:hAnsi="宋体"/>
                <w:sz w:val="24"/>
              </w:rPr>
            </w:pPr>
            <w:r>
              <w:rPr>
                <w:rFonts w:hint="eastAsia" w:ascii="宋体" w:hAnsi="宋体"/>
                <w:sz w:val="24"/>
              </w:rPr>
              <w:t>各区域垃圾收集至南门垃圾站及垃圾站日常管理工作。</w:t>
            </w:r>
          </w:p>
        </w:tc>
      </w:tr>
      <w:tr w14:paraId="2F5C9946">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1C4C">
            <w:pPr>
              <w:spacing w:line="600" w:lineRule="exact"/>
              <w:ind w:firstLine="480" w:firstLineChars="200"/>
              <w:rPr>
                <w:rFonts w:hint="eastAsia" w:ascii="宋体" w:hAnsi="宋体"/>
                <w:sz w:val="24"/>
              </w:rPr>
            </w:pPr>
            <w:r>
              <w:rPr>
                <w:rFonts w:hint="eastAsia" w:ascii="宋体" w:hAnsi="宋体"/>
                <w:sz w:val="24"/>
              </w:rPr>
              <w:t>14</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635A6CBD">
            <w:pPr>
              <w:spacing w:line="600" w:lineRule="exact"/>
              <w:rPr>
                <w:rFonts w:hint="eastAsia" w:ascii="宋体" w:hAnsi="宋体"/>
                <w:sz w:val="24"/>
              </w:rPr>
            </w:pPr>
            <w:r>
              <w:rPr>
                <w:rFonts w:hint="eastAsia" w:ascii="宋体" w:hAnsi="宋体"/>
                <w:sz w:val="24"/>
              </w:rPr>
              <w:t>基地内部道路</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12FC1DCA">
            <w:pPr>
              <w:spacing w:line="600" w:lineRule="exact"/>
              <w:rPr>
                <w:rFonts w:hint="eastAsia" w:ascii="宋体" w:hAnsi="宋体"/>
                <w:sz w:val="24"/>
              </w:rPr>
            </w:pPr>
            <w:r>
              <w:rPr>
                <w:rFonts w:hint="eastAsia" w:ascii="宋体" w:hAnsi="宋体"/>
                <w:sz w:val="24"/>
              </w:rPr>
              <w:t>从湖滨路路基进入基地入口道路及内部主、次道路。</w:t>
            </w:r>
          </w:p>
        </w:tc>
      </w:tr>
      <w:tr w14:paraId="621E692A">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AA24">
            <w:pPr>
              <w:spacing w:line="600" w:lineRule="exact"/>
              <w:ind w:firstLine="480" w:firstLineChars="200"/>
              <w:rPr>
                <w:rFonts w:hint="eastAsia" w:ascii="宋体" w:hAnsi="宋体"/>
                <w:sz w:val="24"/>
              </w:rPr>
            </w:pPr>
            <w:r>
              <w:rPr>
                <w:rFonts w:hint="eastAsia" w:ascii="宋体" w:hAnsi="宋体"/>
                <w:sz w:val="24"/>
              </w:rPr>
              <w:t>15</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CC26A7B">
            <w:pPr>
              <w:spacing w:line="600" w:lineRule="exact"/>
              <w:rPr>
                <w:rFonts w:hint="eastAsia" w:ascii="宋体" w:hAnsi="宋体"/>
                <w:sz w:val="24"/>
              </w:rPr>
            </w:pPr>
            <w:r>
              <w:rPr>
                <w:rFonts w:hint="eastAsia" w:ascii="宋体" w:hAnsi="宋体"/>
                <w:sz w:val="24"/>
              </w:rPr>
              <w:t>南门大沟</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154193A1">
            <w:pPr>
              <w:spacing w:line="600" w:lineRule="exact"/>
              <w:rPr>
                <w:rFonts w:hint="eastAsia" w:ascii="宋体" w:hAnsi="宋体"/>
                <w:sz w:val="24"/>
              </w:rPr>
            </w:pPr>
            <w:r>
              <w:rPr>
                <w:rFonts w:hint="eastAsia" w:ascii="宋体" w:hAnsi="宋体"/>
                <w:sz w:val="24"/>
              </w:rPr>
              <w:t>水面漂浮物打捞（每月一次）、底部清掏（一年2次）</w:t>
            </w:r>
          </w:p>
        </w:tc>
      </w:tr>
      <w:bookmarkEnd w:id="1"/>
    </w:tbl>
    <w:p w14:paraId="26408021">
      <w:pPr>
        <w:spacing w:line="600" w:lineRule="exact"/>
        <w:rPr>
          <w:rFonts w:hint="eastAsia" w:ascii="宋体" w:hAnsi="宋体"/>
          <w:sz w:val="24"/>
        </w:rPr>
      </w:pPr>
      <w:r>
        <w:rPr>
          <w:rFonts w:hint="eastAsia" w:ascii="宋体" w:hAnsi="宋体"/>
          <w:sz w:val="24"/>
        </w:rPr>
        <w:t>2.基地重要会议、大型活动、大型赛事及采购人安排的临时性清洁工作。</w:t>
      </w:r>
    </w:p>
    <w:p w14:paraId="31E40A71">
      <w:pPr>
        <w:spacing w:line="600" w:lineRule="exact"/>
        <w:rPr>
          <w:rFonts w:hint="eastAsia" w:ascii="宋体" w:hAnsi="宋体"/>
          <w:sz w:val="24"/>
        </w:rPr>
      </w:pPr>
      <w:r>
        <w:rPr>
          <w:rFonts w:hint="eastAsia" w:ascii="宋体" w:hAnsi="宋体"/>
          <w:sz w:val="24"/>
        </w:rPr>
        <w:t>3.每年进行2次全范围性的道路、广场等公共区域大清洗。</w:t>
      </w:r>
    </w:p>
    <w:p w14:paraId="5C4DF268">
      <w:pPr>
        <w:spacing w:line="600" w:lineRule="exact"/>
        <w:rPr>
          <w:rFonts w:hint="eastAsia" w:ascii="宋体" w:hAnsi="宋体"/>
          <w:sz w:val="24"/>
        </w:rPr>
      </w:pPr>
      <w:r>
        <w:rPr>
          <w:rFonts w:hint="eastAsia" w:ascii="宋体" w:hAnsi="宋体"/>
          <w:sz w:val="24"/>
        </w:rPr>
        <w:t>4.垃圾清运</w:t>
      </w:r>
    </w:p>
    <w:p w14:paraId="20FFB04B">
      <w:pPr>
        <w:spacing w:line="600" w:lineRule="exact"/>
        <w:rPr>
          <w:rFonts w:hint="eastAsia" w:ascii="宋体" w:hAnsi="宋体"/>
          <w:sz w:val="24"/>
        </w:rPr>
      </w:pPr>
      <w:r>
        <w:rPr>
          <w:rFonts w:hint="eastAsia" w:ascii="宋体" w:hAnsi="宋体"/>
          <w:sz w:val="24"/>
        </w:rPr>
        <w:t>（1）负责垃圾及时清运至垃圾中转站，日产日清，保持场地环境卫生清洁，做到无异味、无蚊蝇、无鼠害。</w:t>
      </w:r>
    </w:p>
    <w:p w14:paraId="6A0944D3">
      <w:pPr>
        <w:spacing w:line="600" w:lineRule="exact"/>
        <w:outlineLvl w:val="1"/>
        <w:rPr>
          <w:rFonts w:hint="eastAsia" w:ascii="宋体" w:hAnsi="宋体"/>
          <w:sz w:val="24"/>
        </w:rPr>
      </w:pPr>
      <w:r>
        <w:rPr>
          <w:rFonts w:hint="eastAsia" w:ascii="宋体" w:hAnsi="宋体"/>
          <w:sz w:val="24"/>
        </w:rPr>
        <w:t>5.粪水及绿化垃圾</w:t>
      </w:r>
    </w:p>
    <w:p w14:paraId="00A23A6F">
      <w:pPr>
        <w:spacing w:line="600" w:lineRule="exact"/>
        <w:rPr>
          <w:rFonts w:hint="eastAsia" w:ascii="宋体" w:hAnsi="宋体"/>
          <w:sz w:val="24"/>
        </w:rPr>
      </w:pPr>
      <w:r>
        <w:rPr>
          <w:rFonts w:hint="eastAsia" w:ascii="宋体" w:hAnsi="宋体"/>
          <w:sz w:val="24"/>
        </w:rPr>
        <w:t>（1）负责粪水的收集、转运，保证粪水不溢出、无异味，保持环境卫生清洁。根据实际清运车数费用另计，化粪池抽污、清运1000元/</w:t>
      </w:r>
      <w:r>
        <w:rPr>
          <w:rFonts w:ascii="宋体" w:hAnsi="宋体"/>
          <w:sz w:val="24"/>
        </w:rPr>
        <w:t>车</w:t>
      </w:r>
      <w:r>
        <w:rPr>
          <w:rFonts w:hint="eastAsia" w:ascii="宋体" w:hAnsi="宋体"/>
          <w:sz w:val="24"/>
        </w:rPr>
        <w:t>。</w:t>
      </w:r>
    </w:p>
    <w:p w14:paraId="5A1A68B1">
      <w:pPr>
        <w:spacing w:line="600" w:lineRule="exact"/>
        <w:rPr>
          <w:rFonts w:hint="eastAsia" w:ascii="宋体" w:hAnsi="宋体"/>
          <w:sz w:val="24"/>
        </w:rPr>
      </w:pPr>
      <w:r>
        <w:rPr>
          <w:rFonts w:hint="eastAsia" w:ascii="宋体" w:hAnsi="宋体"/>
          <w:sz w:val="24"/>
        </w:rPr>
        <w:t>（2）负责绿化垃圾的收集、清运，保证绿化垃圾不长时间堆积、不产生异味，保持环境卫生情节。根据实际清运车数费用另计，绿化垃圾清运2000元/</w:t>
      </w:r>
      <w:r>
        <w:rPr>
          <w:rFonts w:ascii="宋体" w:hAnsi="宋体"/>
          <w:sz w:val="24"/>
        </w:rPr>
        <w:t>车</w:t>
      </w:r>
      <w:r>
        <w:rPr>
          <w:rFonts w:hint="eastAsia" w:ascii="宋体" w:hAnsi="宋体"/>
          <w:sz w:val="24"/>
        </w:rPr>
        <w:t>。</w:t>
      </w:r>
    </w:p>
    <w:p w14:paraId="29A9F548">
      <w:pPr>
        <w:spacing w:line="600" w:lineRule="exact"/>
        <w:outlineLvl w:val="0"/>
        <w:rPr>
          <w:rFonts w:hint="eastAsia" w:ascii="宋体" w:hAnsi="宋体"/>
          <w:b/>
          <w:bCs/>
          <w:sz w:val="24"/>
        </w:rPr>
      </w:pPr>
      <w:r>
        <w:rPr>
          <w:rFonts w:hint="eastAsia" w:ascii="宋体" w:hAnsi="宋体"/>
          <w:b/>
          <w:bCs/>
          <w:sz w:val="24"/>
        </w:rPr>
        <w:t>第三条 设施设备运维管理服务服务内容</w:t>
      </w:r>
    </w:p>
    <w:p w14:paraId="4542CA21">
      <w:pPr>
        <w:spacing w:line="600" w:lineRule="exact"/>
        <w:ind w:firstLine="240" w:firstLineChars="100"/>
        <w:rPr>
          <w:rFonts w:hint="eastAsia" w:ascii="宋体" w:hAnsi="宋体"/>
          <w:sz w:val="24"/>
        </w:rPr>
      </w:pPr>
      <w:r>
        <w:rPr>
          <w:rFonts w:hint="eastAsia" w:ascii="宋体" w:hAnsi="宋体"/>
          <w:sz w:val="24"/>
        </w:rPr>
        <w:t>1.需负责基地范围内配电房、发电机房、自来水泵房、排水 泵房、排水泵站、地热井泵房的供电供水设施日常巡查管理，保障基地正常供电供水，在日常巡查管理过程中发现需要维修的设备，及时上报进行处理。</w:t>
      </w:r>
    </w:p>
    <w:p w14:paraId="630709FA">
      <w:pPr>
        <w:spacing w:line="600" w:lineRule="exact"/>
        <w:ind w:firstLine="240" w:firstLineChars="100"/>
        <w:rPr>
          <w:rFonts w:hint="eastAsia" w:ascii="宋体" w:hAnsi="宋体"/>
          <w:sz w:val="24"/>
        </w:rPr>
      </w:pPr>
      <w:r>
        <w:rPr>
          <w:rFonts w:hint="eastAsia" w:ascii="宋体" w:hAnsi="宋体"/>
          <w:sz w:val="24"/>
        </w:rPr>
        <w:t>2.需负责除客房、运动器材及大型设施设备外，基地范围内的零星维修（开关、插座、灯具、水龙头、门窗等易损五金件更换维修；单次单件500元以内的配件由乙方承担，维修材料清单见附件二）。</w:t>
      </w:r>
    </w:p>
    <w:p w14:paraId="62633B43">
      <w:pPr>
        <w:spacing w:line="600" w:lineRule="exact"/>
        <w:ind w:firstLine="240" w:firstLineChars="100"/>
        <w:rPr>
          <w:rFonts w:hint="eastAsia" w:ascii="宋体" w:hAnsi="宋体"/>
          <w:sz w:val="24"/>
        </w:rPr>
      </w:pPr>
      <w:r>
        <w:rPr>
          <w:rFonts w:hint="eastAsia" w:ascii="宋体" w:hAnsi="宋体"/>
          <w:sz w:val="24"/>
        </w:rPr>
        <w:t>3.需负责场馆内设备日常巡查管理，在巡查管理过程中发现需要维修的设备，及时上报进行处理。</w:t>
      </w:r>
    </w:p>
    <w:p w14:paraId="10E80A47">
      <w:pPr>
        <w:spacing w:line="600" w:lineRule="exact"/>
        <w:outlineLvl w:val="0"/>
        <w:rPr>
          <w:rFonts w:hint="eastAsia" w:ascii="宋体" w:hAnsi="宋体"/>
          <w:b/>
          <w:bCs/>
          <w:sz w:val="24"/>
        </w:rPr>
      </w:pPr>
      <w:r>
        <w:rPr>
          <w:rFonts w:hint="eastAsia" w:ascii="宋体" w:hAnsi="宋体"/>
          <w:b/>
          <w:bCs/>
          <w:sz w:val="24"/>
        </w:rPr>
        <w:t>第四条 材料、工具、人员</w:t>
      </w:r>
    </w:p>
    <w:p w14:paraId="33CB3652">
      <w:pPr>
        <w:spacing w:line="600" w:lineRule="exact"/>
        <w:ind w:firstLine="240" w:firstLineChars="100"/>
        <w:rPr>
          <w:rFonts w:hint="eastAsia" w:ascii="宋体" w:hAnsi="宋体"/>
          <w:sz w:val="24"/>
        </w:rPr>
      </w:pPr>
      <w:r>
        <w:rPr>
          <w:rFonts w:hint="eastAsia" w:ascii="宋体" w:hAnsi="宋体"/>
          <w:sz w:val="24"/>
        </w:rPr>
        <w:t>1.保洁：高压清洗机1台（提供购买发票），日常保洁工具、药水、垃圾袋等按需配置，入场前提供配置清单。</w:t>
      </w:r>
    </w:p>
    <w:p w14:paraId="15EFC980">
      <w:pPr>
        <w:spacing w:line="600" w:lineRule="exact"/>
        <w:ind w:firstLine="240" w:firstLineChars="100"/>
        <w:rPr>
          <w:rFonts w:hint="eastAsia" w:ascii="宋体" w:hAnsi="宋体"/>
          <w:sz w:val="24"/>
        </w:rPr>
      </w:pPr>
      <w:r>
        <w:rPr>
          <w:rFonts w:hint="eastAsia" w:ascii="宋体" w:hAnsi="宋体"/>
          <w:sz w:val="24"/>
        </w:rPr>
        <w:t>2.综合管理：值班服务台1个，办公家具2套，文件柜2个，办公设备、办公用品全套。</w:t>
      </w:r>
    </w:p>
    <w:p w14:paraId="2B11E195">
      <w:pPr>
        <w:spacing w:line="600" w:lineRule="exact"/>
        <w:ind w:firstLine="240" w:firstLineChars="100"/>
        <w:rPr>
          <w:rFonts w:hint="eastAsia" w:ascii="宋体" w:hAnsi="宋体"/>
          <w:sz w:val="24"/>
        </w:rPr>
      </w:pPr>
      <w:r>
        <w:rPr>
          <w:rFonts w:hint="eastAsia" w:ascii="宋体" w:hAnsi="宋体"/>
          <w:sz w:val="24"/>
        </w:rPr>
        <w:t>3.其他需要提供投入本项目的投标文件中设备清单、证明材料、承诺函。</w:t>
      </w:r>
    </w:p>
    <w:p w14:paraId="59736499">
      <w:pPr>
        <w:spacing w:line="600" w:lineRule="exact"/>
        <w:ind w:firstLine="240" w:firstLineChars="100"/>
        <w:outlineLvl w:val="1"/>
        <w:rPr>
          <w:rFonts w:hint="eastAsia" w:ascii="宋体" w:hAnsi="宋体"/>
          <w:sz w:val="24"/>
        </w:rPr>
      </w:pPr>
      <w:r>
        <w:rPr>
          <w:rFonts w:hint="eastAsia" w:ascii="宋体" w:hAnsi="宋体"/>
          <w:sz w:val="24"/>
        </w:rPr>
        <w:t>4.人员要求：</w:t>
      </w:r>
    </w:p>
    <w:tbl>
      <w:tblPr>
        <w:tblStyle w:val="11"/>
        <w:tblpPr w:leftFromText="180" w:rightFromText="180" w:vertAnchor="text" w:horzAnchor="page" w:tblpX="1057" w:tblpY="601"/>
        <w:tblOverlap w:val="never"/>
        <w:tblW w:w="6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21"/>
        <w:gridCol w:w="8154"/>
      </w:tblGrid>
      <w:tr w14:paraId="5728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64" w:type="pct"/>
            <w:tcBorders>
              <w:top w:val="single" w:color="auto" w:sz="4" w:space="0"/>
              <w:left w:val="single" w:color="auto" w:sz="4" w:space="0"/>
              <w:bottom w:val="single" w:color="auto" w:sz="4" w:space="0"/>
              <w:right w:val="single" w:color="auto" w:sz="4" w:space="0"/>
            </w:tcBorders>
            <w:shd w:val="clear" w:color="auto" w:fill="E9EFF6"/>
            <w:vAlign w:val="center"/>
          </w:tcPr>
          <w:p w14:paraId="3AE71667">
            <w:pPr>
              <w:spacing w:line="600" w:lineRule="exact"/>
              <w:rPr>
                <w:rFonts w:hint="eastAsia" w:ascii="宋体" w:hAnsi="宋体"/>
                <w:b/>
                <w:bCs/>
                <w:sz w:val="24"/>
              </w:rPr>
            </w:pPr>
            <w:r>
              <w:rPr>
                <w:rFonts w:hint="eastAsia" w:ascii="宋体" w:hAnsi="宋体"/>
                <w:b/>
                <w:bCs/>
                <w:sz w:val="24"/>
              </w:rPr>
              <w:t>岗位</w:t>
            </w:r>
          </w:p>
        </w:tc>
        <w:tc>
          <w:tcPr>
            <w:tcW w:w="591" w:type="pct"/>
            <w:tcBorders>
              <w:top w:val="single" w:color="auto" w:sz="4" w:space="0"/>
              <w:left w:val="single" w:color="auto" w:sz="4" w:space="0"/>
              <w:bottom w:val="single" w:color="auto" w:sz="4" w:space="0"/>
              <w:right w:val="single" w:color="auto" w:sz="4" w:space="0"/>
            </w:tcBorders>
            <w:shd w:val="clear" w:color="auto" w:fill="E9EFF6"/>
            <w:vAlign w:val="center"/>
          </w:tcPr>
          <w:p w14:paraId="4E533892">
            <w:pPr>
              <w:spacing w:line="600" w:lineRule="exact"/>
              <w:rPr>
                <w:rFonts w:hint="eastAsia" w:ascii="宋体" w:hAnsi="宋体"/>
                <w:b/>
                <w:bCs/>
                <w:sz w:val="24"/>
              </w:rPr>
            </w:pPr>
            <w:r>
              <w:rPr>
                <w:rFonts w:hint="eastAsia" w:ascii="宋体" w:hAnsi="宋体"/>
                <w:b/>
                <w:bCs/>
                <w:sz w:val="24"/>
              </w:rPr>
              <w:t>人数要求</w:t>
            </w:r>
          </w:p>
        </w:tc>
        <w:tc>
          <w:tcPr>
            <w:tcW w:w="3945" w:type="pct"/>
            <w:tcBorders>
              <w:top w:val="single" w:color="auto" w:sz="4" w:space="0"/>
              <w:left w:val="single" w:color="auto" w:sz="4" w:space="0"/>
              <w:bottom w:val="single" w:color="auto" w:sz="4" w:space="0"/>
              <w:right w:val="single" w:color="auto" w:sz="4" w:space="0"/>
            </w:tcBorders>
            <w:shd w:val="clear" w:color="auto" w:fill="E9EFF6"/>
            <w:vAlign w:val="center"/>
          </w:tcPr>
          <w:p w14:paraId="69AE19FE">
            <w:pPr>
              <w:spacing w:line="600" w:lineRule="exact"/>
              <w:rPr>
                <w:rFonts w:hint="eastAsia" w:ascii="宋体" w:hAnsi="宋体"/>
                <w:b/>
                <w:bCs/>
                <w:sz w:val="24"/>
              </w:rPr>
            </w:pPr>
            <w:r>
              <w:rPr>
                <w:rFonts w:hint="eastAsia" w:ascii="宋体" w:hAnsi="宋体"/>
                <w:b/>
                <w:bCs/>
                <w:sz w:val="24"/>
              </w:rPr>
              <w:t>人员要求</w:t>
            </w:r>
          </w:p>
        </w:tc>
      </w:tr>
      <w:tr w14:paraId="5D41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3A71C826">
            <w:pPr>
              <w:spacing w:line="600" w:lineRule="exact"/>
              <w:rPr>
                <w:rFonts w:hint="eastAsia" w:ascii="宋体" w:hAnsi="宋体"/>
                <w:sz w:val="24"/>
              </w:rPr>
            </w:pPr>
            <w:r>
              <w:rPr>
                <w:rFonts w:hint="eastAsia" w:ascii="宋体" w:hAnsi="宋体"/>
                <w:sz w:val="24"/>
              </w:rPr>
              <w:t>项目经理</w:t>
            </w:r>
          </w:p>
        </w:tc>
        <w:tc>
          <w:tcPr>
            <w:tcW w:w="591" w:type="pct"/>
            <w:tcBorders>
              <w:top w:val="single" w:color="auto" w:sz="4" w:space="0"/>
              <w:left w:val="single" w:color="auto" w:sz="4" w:space="0"/>
              <w:bottom w:val="single" w:color="auto" w:sz="4" w:space="0"/>
              <w:right w:val="single" w:color="auto" w:sz="4" w:space="0"/>
            </w:tcBorders>
            <w:shd w:val="clear" w:color="auto" w:fill="FFFFFF"/>
            <w:vAlign w:val="center"/>
          </w:tcPr>
          <w:p w14:paraId="3A182542">
            <w:pPr>
              <w:spacing w:line="600" w:lineRule="exact"/>
              <w:rPr>
                <w:rFonts w:hint="eastAsia" w:ascii="宋体" w:hAnsi="宋体"/>
                <w:sz w:val="24"/>
              </w:rPr>
            </w:pPr>
            <w:r>
              <w:rPr>
                <w:rFonts w:hint="eastAsia" w:ascii="宋体" w:hAnsi="宋体"/>
                <w:sz w:val="24"/>
              </w:rPr>
              <w:t>1人</w:t>
            </w:r>
          </w:p>
        </w:tc>
        <w:tc>
          <w:tcPr>
            <w:tcW w:w="3945" w:type="pct"/>
            <w:tcBorders>
              <w:top w:val="single" w:color="auto" w:sz="4" w:space="0"/>
              <w:left w:val="single" w:color="auto" w:sz="4" w:space="0"/>
              <w:bottom w:val="single" w:color="auto" w:sz="4" w:space="0"/>
              <w:right w:val="single" w:color="auto" w:sz="4" w:space="0"/>
            </w:tcBorders>
            <w:shd w:val="clear" w:color="auto" w:fill="FFFFFF"/>
            <w:vAlign w:val="center"/>
          </w:tcPr>
          <w:p w14:paraId="4B5A2B72">
            <w:pPr>
              <w:spacing w:line="600" w:lineRule="exact"/>
              <w:rPr>
                <w:rFonts w:hint="eastAsia" w:ascii="宋体" w:hAnsi="宋体"/>
                <w:sz w:val="24"/>
              </w:rPr>
            </w:pPr>
            <w:r>
              <w:rPr>
                <w:rFonts w:hint="eastAsia" w:ascii="宋体" w:hAnsi="宋体"/>
                <w:sz w:val="24"/>
              </w:rPr>
              <w:t>年龄不超过</w:t>
            </w:r>
            <w:r>
              <w:rPr>
                <w:rFonts w:ascii="宋体" w:hAnsi="宋体"/>
                <w:sz w:val="24"/>
              </w:rPr>
              <w:t>45</w:t>
            </w:r>
            <w:r>
              <w:rPr>
                <w:rFonts w:hint="eastAsia" w:ascii="宋体" w:hAnsi="宋体"/>
                <w:sz w:val="24"/>
              </w:rPr>
              <w:t>周岁（含</w:t>
            </w:r>
            <w:r>
              <w:rPr>
                <w:rFonts w:ascii="宋体" w:hAnsi="宋体"/>
                <w:sz w:val="24"/>
              </w:rPr>
              <w:t>45</w:t>
            </w:r>
            <w:r>
              <w:rPr>
                <w:rFonts w:hint="eastAsia" w:ascii="宋体" w:hAnsi="宋体"/>
                <w:sz w:val="24"/>
              </w:rPr>
              <w:t>周岁），本科文凭，持物业经理证，责任心强，具备良好的语言及文字表达能力、沟通能力和一定的电脑操作技能，具较强的组织、协调和管理能力，专业理论知识扎实，动手能力强，持健康证。</w:t>
            </w:r>
          </w:p>
        </w:tc>
      </w:tr>
      <w:tr w14:paraId="034F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34C1FEE5">
            <w:pPr>
              <w:spacing w:line="600" w:lineRule="exact"/>
              <w:rPr>
                <w:rFonts w:hint="eastAsia" w:ascii="宋体" w:hAnsi="宋体"/>
                <w:sz w:val="24"/>
              </w:rPr>
            </w:pPr>
            <w:r>
              <w:rPr>
                <w:rFonts w:hint="eastAsia" w:ascii="宋体" w:hAnsi="宋体"/>
                <w:sz w:val="24"/>
              </w:rPr>
              <w:t>保洁主管</w:t>
            </w:r>
          </w:p>
        </w:tc>
        <w:tc>
          <w:tcPr>
            <w:tcW w:w="591" w:type="pct"/>
            <w:tcBorders>
              <w:top w:val="single" w:color="auto" w:sz="4" w:space="0"/>
              <w:left w:val="single" w:color="auto" w:sz="4" w:space="0"/>
              <w:bottom w:val="single" w:color="auto" w:sz="4" w:space="0"/>
              <w:right w:val="single" w:color="auto" w:sz="4" w:space="0"/>
            </w:tcBorders>
            <w:shd w:val="clear" w:color="auto" w:fill="FFFFFF"/>
            <w:vAlign w:val="center"/>
          </w:tcPr>
          <w:p w14:paraId="115C5490">
            <w:pPr>
              <w:spacing w:line="600" w:lineRule="exact"/>
              <w:rPr>
                <w:rFonts w:hint="eastAsia" w:ascii="宋体" w:hAnsi="宋体"/>
                <w:sz w:val="24"/>
              </w:rPr>
            </w:pPr>
            <w:r>
              <w:rPr>
                <w:rFonts w:hint="eastAsia" w:ascii="宋体" w:hAnsi="宋体"/>
                <w:sz w:val="24"/>
              </w:rPr>
              <w:t>1人</w:t>
            </w:r>
          </w:p>
        </w:tc>
        <w:tc>
          <w:tcPr>
            <w:tcW w:w="3945" w:type="pct"/>
            <w:tcBorders>
              <w:top w:val="single" w:color="auto" w:sz="4" w:space="0"/>
              <w:left w:val="single" w:color="auto" w:sz="4" w:space="0"/>
              <w:bottom w:val="single" w:color="auto" w:sz="4" w:space="0"/>
              <w:right w:val="single" w:color="auto" w:sz="4" w:space="0"/>
            </w:tcBorders>
            <w:shd w:val="clear" w:color="auto" w:fill="FFFFFF"/>
            <w:vAlign w:val="center"/>
          </w:tcPr>
          <w:p w14:paraId="1E24C2B9">
            <w:pPr>
              <w:spacing w:line="600" w:lineRule="exact"/>
              <w:rPr>
                <w:rFonts w:hint="eastAsia" w:ascii="宋体" w:hAnsi="宋体"/>
                <w:sz w:val="24"/>
              </w:rPr>
            </w:pPr>
            <w:r>
              <w:rPr>
                <w:rFonts w:hint="eastAsia" w:ascii="宋体" w:hAnsi="宋体"/>
                <w:sz w:val="24"/>
              </w:rPr>
              <w:t>年龄不超过</w:t>
            </w:r>
            <w:r>
              <w:rPr>
                <w:rFonts w:ascii="宋体" w:hAnsi="宋体"/>
                <w:sz w:val="24"/>
              </w:rPr>
              <w:t>50</w:t>
            </w:r>
            <w:r>
              <w:rPr>
                <w:rFonts w:hint="eastAsia" w:ascii="宋体" w:hAnsi="宋体"/>
                <w:sz w:val="24"/>
              </w:rPr>
              <w:t>周岁（含</w:t>
            </w:r>
            <w:r>
              <w:rPr>
                <w:rFonts w:ascii="宋体" w:hAnsi="宋体"/>
                <w:sz w:val="24"/>
              </w:rPr>
              <w:t>50</w:t>
            </w:r>
            <w:r>
              <w:rPr>
                <w:rFonts w:hint="eastAsia" w:ascii="宋体" w:hAnsi="宋体"/>
                <w:sz w:val="24"/>
              </w:rPr>
              <w:t>周岁），大专及以上学历，具备保洁项目经理证，责任心强，具较强的组织、协调和管理能力，专业理论知识扎实，动手能力强，有一定工作经验和较强沟通处变能力，持健康证。</w:t>
            </w:r>
          </w:p>
        </w:tc>
      </w:tr>
      <w:tr w14:paraId="5ECA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099AA3B5">
            <w:pPr>
              <w:spacing w:line="600" w:lineRule="exact"/>
              <w:rPr>
                <w:rFonts w:hint="eastAsia" w:ascii="宋体" w:hAnsi="宋体"/>
                <w:sz w:val="24"/>
              </w:rPr>
            </w:pPr>
            <w:r>
              <w:rPr>
                <w:rFonts w:hint="eastAsia" w:ascii="宋体" w:hAnsi="宋体"/>
                <w:sz w:val="24"/>
              </w:rPr>
              <w:t>保洁</w:t>
            </w:r>
          </w:p>
        </w:tc>
        <w:tc>
          <w:tcPr>
            <w:tcW w:w="591" w:type="pct"/>
            <w:tcBorders>
              <w:top w:val="single" w:color="auto" w:sz="4" w:space="0"/>
              <w:left w:val="single" w:color="auto" w:sz="4" w:space="0"/>
              <w:bottom w:val="single" w:color="auto" w:sz="4" w:space="0"/>
              <w:right w:val="single" w:color="auto" w:sz="4" w:space="0"/>
            </w:tcBorders>
            <w:shd w:val="clear" w:color="auto" w:fill="FFFFFF"/>
            <w:vAlign w:val="center"/>
          </w:tcPr>
          <w:p w14:paraId="0C871E04">
            <w:pPr>
              <w:spacing w:line="600" w:lineRule="exact"/>
              <w:rPr>
                <w:rFonts w:hint="eastAsia" w:ascii="宋体" w:hAnsi="宋体"/>
                <w:sz w:val="24"/>
              </w:rPr>
            </w:pPr>
            <w:r>
              <w:rPr>
                <w:rFonts w:hint="eastAsia" w:ascii="宋体" w:hAnsi="宋体"/>
                <w:sz w:val="24"/>
              </w:rPr>
              <w:t>18人</w:t>
            </w:r>
          </w:p>
        </w:tc>
        <w:tc>
          <w:tcPr>
            <w:tcW w:w="3945" w:type="pct"/>
            <w:tcBorders>
              <w:top w:val="single" w:color="auto" w:sz="4" w:space="0"/>
              <w:left w:val="single" w:color="auto" w:sz="4" w:space="0"/>
              <w:bottom w:val="single" w:color="auto" w:sz="4" w:space="0"/>
              <w:right w:val="single" w:color="auto" w:sz="4" w:space="0"/>
            </w:tcBorders>
            <w:shd w:val="clear" w:color="auto" w:fill="FFFFFF"/>
            <w:vAlign w:val="center"/>
          </w:tcPr>
          <w:p w14:paraId="637D73A5">
            <w:pPr>
              <w:spacing w:line="600" w:lineRule="exact"/>
              <w:rPr>
                <w:rFonts w:hint="eastAsia" w:ascii="宋体" w:hAnsi="宋体"/>
                <w:sz w:val="24"/>
              </w:rPr>
            </w:pPr>
            <w:r>
              <w:rPr>
                <w:rFonts w:hint="eastAsia" w:ascii="宋体" w:hAnsi="宋体"/>
                <w:sz w:val="24"/>
              </w:rPr>
              <w:t>年龄不超过</w:t>
            </w:r>
            <w:r>
              <w:rPr>
                <w:rFonts w:ascii="宋体" w:hAnsi="宋体"/>
                <w:sz w:val="24"/>
              </w:rPr>
              <w:t>55</w:t>
            </w:r>
            <w:r>
              <w:rPr>
                <w:rFonts w:hint="eastAsia" w:ascii="宋体" w:hAnsi="宋体"/>
                <w:sz w:val="24"/>
              </w:rPr>
              <w:t>周岁（含</w:t>
            </w:r>
            <w:r>
              <w:rPr>
                <w:rFonts w:ascii="宋体" w:hAnsi="宋体"/>
                <w:sz w:val="24"/>
              </w:rPr>
              <w:t>55</w:t>
            </w:r>
            <w:r>
              <w:rPr>
                <w:rFonts w:hint="eastAsia" w:ascii="宋体" w:hAnsi="宋体"/>
                <w:sz w:val="24"/>
              </w:rPr>
              <w:t>周岁），具备保洁培训合格证，有较好的保洁清洁工作能力，熟悉保洁清洁的相关专业知识，有一定工作经验和较强沟通处变能力，持健康证。</w:t>
            </w:r>
          </w:p>
        </w:tc>
      </w:tr>
      <w:tr w14:paraId="312A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168A7F7E">
            <w:pPr>
              <w:spacing w:line="600" w:lineRule="exact"/>
              <w:rPr>
                <w:rFonts w:hint="eastAsia" w:ascii="宋体" w:hAnsi="宋体"/>
                <w:sz w:val="24"/>
              </w:rPr>
            </w:pPr>
            <w:r>
              <w:rPr>
                <w:rFonts w:hint="eastAsia" w:ascii="宋体" w:hAnsi="宋体"/>
                <w:sz w:val="24"/>
              </w:rPr>
              <w:t>维修主管</w:t>
            </w:r>
          </w:p>
        </w:tc>
        <w:tc>
          <w:tcPr>
            <w:tcW w:w="591" w:type="pct"/>
            <w:tcBorders>
              <w:top w:val="single" w:color="auto" w:sz="4" w:space="0"/>
              <w:left w:val="single" w:color="auto" w:sz="4" w:space="0"/>
              <w:bottom w:val="single" w:color="auto" w:sz="4" w:space="0"/>
              <w:right w:val="single" w:color="auto" w:sz="4" w:space="0"/>
            </w:tcBorders>
            <w:vAlign w:val="center"/>
          </w:tcPr>
          <w:p w14:paraId="5A49B986">
            <w:pPr>
              <w:spacing w:line="600" w:lineRule="exact"/>
              <w:rPr>
                <w:rFonts w:hint="eastAsia" w:ascii="宋体" w:hAnsi="宋体"/>
                <w:sz w:val="24"/>
              </w:rPr>
            </w:pPr>
            <w:r>
              <w:rPr>
                <w:rFonts w:hint="eastAsia" w:ascii="宋体" w:hAnsi="宋体"/>
                <w:sz w:val="24"/>
              </w:rPr>
              <w:t>1人</w:t>
            </w:r>
          </w:p>
        </w:tc>
        <w:tc>
          <w:tcPr>
            <w:tcW w:w="3945" w:type="pct"/>
            <w:tcBorders>
              <w:top w:val="single" w:color="auto" w:sz="4" w:space="0"/>
              <w:left w:val="single" w:color="auto" w:sz="4" w:space="0"/>
              <w:bottom w:val="single" w:color="auto" w:sz="4" w:space="0"/>
              <w:right w:val="single" w:color="auto" w:sz="4" w:space="0"/>
            </w:tcBorders>
            <w:vAlign w:val="center"/>
          </w:tcPr>
          <w:p w14:paraId="595F1EB9">
            <w:pPr>
              <w:spacing w:line="600" w:lineRule="exact"/>
              <w:rPr>
                <w:rFonts w:hint="eastAsia" w:ascii="宋体" w:hAnsi="宋体"/>
                <w:sz w:val="24"/>
              </w:rPr>
            </w:pPr>
            <w:r>
              <w:rPr>
                <w:rFonts w:hint="eastAsia" w:ascii="宋体" w:hAnsi="宋体"/>
                <w:sz w:val="24"/>
              </w:rPr>
              <w:t>年龄不超过50周岁（含50周岁），大专及以上学历，持高、低压电工作业操作证、特种设备安全管理和作业人员证（特种设备安全管理）、消防设施操作员证（中级及以上），责任心强，具较强的组织、协调和管理能力，专业理论知识扎实，动手能力强。</w:t>
            </w:r>
          </w:p>
        </w:tc>
      </w:tr>
      <w:tr w14:paraId="485A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4661284C">
            <w:pPr>
              <w:spacing w:line="600" w:lineRule="exact"/>
              <w:rPr>
                <w:rFonts w:hint="eastAsia" w:ascii="宋体" w:hAnsi="宋体"/>
                <w:sz w:val="24"/>
              </w:rPr>
            </w:pPr>
            <w:r>
              <w:rPr>
                <w:rFonts w:hint="eastAsia" w:ascii="宋体" w:hAnsi="宋体"/>
                <w:sz w:val="24"/>
              </w:rPr>
              <w:t>合计</w:t>
            </w:r>
          </w:p>
        </w:tc>
        <w:tc>
          <w:tcPr>
            <w:tcW w:w="591" w:type="pct"/>
            <w:tcBorders>
              <w:top w:val="single" w:color="auto" w:sz="4" w:space="0"/>
              <w:left w:val="single" w:color="auto" w:sz="4" w:space="0"/>
              <w:bottom w:val="single" w:color="auto" w:sz="4" w:space="0"/>
              <w:right w:val="single" w:color="auto" w:sz="4" w:space="0"/>
            </w:tcBorders>
            <w:vAlign w:val="center"/>
          </w:tcPr>
          <w:p w14:paraId="1853C839">
            <w:pPr>
              <w:spacing w:line="600" w:lineRule="exact"/>
              <w:rPr>
                <w:rFonts w:hint="eastAsia" w:ascii="宋体" w:hAnsi="宋体"/>
                <w:sz w:val="24"/>
              </w:rPr>
            </w:pPr>
            <w:r>
              <w:rPr>
                <w:rFonts w:hint="eastAsia" w:ascii="宋体" w:hAnsi="宋体"/>
                <w:sz w:val="24"/>
              </w:rPr>
              <w:t>21人</w:t>
            </w:r>
          </w:p>
        </w:tc>
        <w:tc>
          <w:tcPr>
            <w:tcW w:w="3945" w:type="pct"/>
            <w:tcBorders>
              <w:top w:val="single" w:color="auto" w:sz="4" w:space="0"/>
              <w:left w:val="single" w:color="auto" w:sz="4" w:space="0"/>
              <w:bottom w:val="single" w:color="auto" w:sz="4" w:space="0"/>
              <w:right w:val="single" w:color="auto" w:sz="4" w:space="0"/>
            </w:tcBorders>
            <w:vAlign w:val="center"/>
          </w:tcPr>
          <w:p w14:paraId="6134F9AA">
            <w:pPr>
              <w:spacing w:line="600" w:lineRule="exact"/>
              <w:rPr>
                <w:rFonts w:hint="eastAsia" w:ascii="宋体" w:hAnsi="宋体"/>
                <w:sz w:val="24"/>
              </w:rPr>
            </w:pPr>
          </w:p>
        </w:tc>
      </w:tr>
    </w:tbl>
    <w:p w14:paraId="75D30ABE">
      <w:pPr>
        <w:spacing w:line="600" w:lineRule="exact"/>
        <w:rPr>
          <w:rFonts w:hint="eastAsia" w:ascii="宋体" w:hAnsi="宋体"/>
          <w:sz w:val="24"/>
        </w:rPr>
      </w:pPr>
    </w:p>
    <w:p w14:paraId="43398349">
      <w:pPr>
        <w:spacing w:line="600" w:lineRule="exact"/>
        <w:outlineLvl w:val="0"/>
        <w:rPr>
          <w:rFonts w:hint="eastAsia" w:ascii="宋体" w:hAnsi="宋体"/>
          <w:b/>
          <w:bCs/>
          <w:sz w:val="24"/>
        </w:rPr>
      </w:pPr>
      <w:r>
        <w:rPr>
          <w:rFonts w:hint="eastAsia" w:ascii="宋体" w:hAnsi="宋体"/>
          <w:b/>
          <w:bCs/>
          <w:sz w:val="24"/>
        </w:rPr>
        <w:t>第五条 信息化管控服务</w:t>
      </w:r>
    </w:p>
    <w:p w14:paraId="1121B10A">
      <w:pPr>
        <w:spacing w:line="600" w:lineRule="exact"/>
        <w:ind w:firstLine="480" w:firstLineChars="200"/>
        <w:rPr>
          <w:rFonts w:hint="eastAsia" w:ascii="宋体" w:hAnsi="宋体"/>
          <w:sz w:val="24"/>
        </w:rPr>
      </w:pPr>
      <w:r>
        <w:rPr>
          <w:rFonts w:hint="eastAsia" w:ascii="宋体" w:hAnsi="宋体"/>
          <w:sz w:val="24"/>
        </w:rPr>
        <w:t>为提高管理服务效率，本项目要求服务方具备智慧化、信息化的物业管理服务平台，实现物业管理服务智能化，至少包含以下功能模块：</w:t>
      </w:r>
    </w:p>
    <w:p w14:paraId="54917FE2">
      <w:pPr>
        <w:spacing w:line="600" w:lineRule="exact"/>
        <w:rPr>
          <w:rFonts w:hint="eastAsia" w:ascii="宋体" w:hAnsi="宋体"/>
          <w:sz w:val="24"/>
        </w:rPr>
      </w:pPr>
      <w:r>
        <w:rPr>
          <w:rFonts w:hint="eastAsia" w:ascii="宋体" w:hAnsi="宋体"/>
          <w:sz w:val="24"/>
        </w:rPr>
        <w:t>1、平台/系统具有客户服务功能（可实现手机端、PC端线上客户投诉、咨询、报修功能且能实时监控进度）；</w:t>
      </w:r>
    </w:p>
    <w:p w14:paraId="6CE3E43B">
      <w:pPr>
        <w:spacing w:line="600" w:lineRule="exact"/>
        <w:rPr>
          <w:rFonts w:hint="eastAsia" w:ascii="宋体" w:hAnsi="宋体"/>
          <w:sz w:val="24"/>
        </w:rPr>
      </w:pPr>
      <w:r>
        <w:rPr>
          <w:rFonts w:hint="eastAsia" w:ascii="宋体" w:hAnsi="宋体"/>
          <w:sz w:val="24"/>
        </w:rPr>
        <w:t>2、平台/系统具有设施设备管理功能（具有设施设备电子台账、设备巡查检查功能）；</w:t>
      </w:r>
    </w:p>
    <w:p w14:paraId="7DB7912F">
      <w:pPr>
        <w:spacing w:line="600" w:lineRule="exact"/>
        <w:rPr>
          <w:rFonts w:hint="eastAsia" w:ascii="宋体" w:hAnsi="宋体"/>
          <w:sz w:val="24"/>
        </w:rPr>
      </w:pPr>
      <w:r>
        <w:rPr>
          <w:rFonts w:hint="eastAsia" w:ascii="宋体" w:hAnsi="宋体"/>
          <w:sz w:val="24"/>
        </w:rPr>
        <w:t>3、平台/系统具有仓库管理功能；</w:t>
      </w:r>
    </w:p>
    <w:p w14:paraId="1CD269AF">
      <w:pPr>
        <w:spacing w:line="600" w:lineRule="exact"/>
        <w:rPr>
          <w:rFonts w:hint="eastAsia" w:ascii="宋体" w:hAnsi="宋体"/>
          <w:sz w:val="24"/>
        </w:rPr>
      </w:pPr>
      <w:r>
        <w:rPr>
          <w:rFonts w:hint="eastAsia" w:ascii="宋体" w:hAnsi="宋体"/>
          <w:sz w:val="24"/>
        </w:rPr>
        <w:t>4、平台/系统具有人事管理及考勤查询功能；</w:t>
      </w:r>
    </w:p>
    <w:p w14:paraId="4C65A444">
      <w:pPr>
        <w:spacing w:line="600" w:lineRule="exact"/>
        <w:outlineLvl w:val="0"/>
        <w:rPr>
          <w:rFonts w:hint="eastAsia" w:ascii="宋体" w:hAnsi="宋体"/>
          <w:b/>
          <w:bCs/>
          <w:sz w:val="24"/>
        </w:rPr>
      </w:pPr>
      <w:r>
        <w:rPr>
          <w:rFonts w:hint="eastAsia" w:ascii="宋体" w:hAnsi="宋体"/>
          <w:b/>
          <w:bCs/>
          <w:sz w:val="24"/>
        </w:rPr>
        <w:t>第六条  服务质量要求(或考核标准):</w:t>
      </w:r>
    </w:p>
    <w:p w14:paraId="34293BF8">
      <w:pPr>
        <w:pStyle w:val="8"/>
        <w:spacing w:line="360" w:lineRule="auto"/>
        <w:outlineLvl w:val="1"/>
        <w:rPr>
          <w:rFonts w:hint="eastAsia" w:hAnsi="宋体"/>
          <w:sz w:val="24"/>
        </w:rPr>
      </w:pPr>
      <w:r>
        <w:rPr>
          <w:rFonts w:hint="eastAsia" w:hAnsi="宋体"/>
          <w:sz w:val="24"/>
        </w:rPr>
        <w:t>（一）严格按照合同和业主要求提供优质的服务。</w:t>
      </w:r>
    </w:p>
    <w:p w14:paraId="638623BB">
      <w:pPr>
        <w:pStyle w:val="8"/>
        <w:spacing w:line="360" w:lineRule="auto"/>
        <w:ind w:firstLine="240" w:firstLineChars="100"/>
        <w:outlineLvl w:val="2"/>
        <w:rPr>
          <w:rFonts w:hint="eastAsia" w:hAnsi="宋体"/>
          <w:sz w:val="24"/>
        </w:rPr>
      </w:pPr>
      <w:r>
        <w:rPr>
          <w:rFonts w:hint="eastAsia" w:hAnsi="宋体"/>
          <w:sz w:val="24"/>
        </w:rPr>
        <w:t>1.人员管理要求：</w:t>
      </w:r>
    </w:p>
    <w:p w14:paraId="1F5E56E2">
      <w:pPr>
        <w:pStyle w:val="8"/>
        <w:spacing w:line="360" w:lineRule="auto"/>
        <w:ind w:firstLine="480" w:firstLineChars="200"/>
        <w:rPr>
          <w:rFonts w:hint="eastAsia" w:hAnsi="宋体"/>
          <w:sz w:val="24"/>
        </w:rPr>
      </w:pPr>
      <w:r>
        <w:rPr>
          <w:rFonts w:hint="eastAsia" w:hAnsi="宋体"/>
          <w:sz w:val="24"/>
        </w:rPr>
        <w:t>(1)服务人员上班时间必须穿着统一工作服装，形象佳、精神好。</w:t>
      </w:r>
    </w:p>
    <w:p w14:paraId="6E03210D">
      <w:pPr>
        <w:pStyle w:val="8"/>
        <w:spacing w:line="360" w:lineRule="auto"/>
        <w:ind w:firstLine="480" w:firstLineChars="200"/>
        <w:rPr>
          <w:rFonts w:hint="eastAsia" w:hAnsi="宋体"/>
          <w:sz w:val="24"/>
        </w:rPr>
      </w:pPr>
      <w:r>
        <w:rPr>
          <w:rFonts w:hint="eastAsia" w:hAnsi="宋体"/>
          <w:sz w:val="24"/>
        </w:rPr>
        <w:t>(2)工作时间，不能擅自离开岗位。</w:t>
      </w:r>
    </w:p>
    <w:p w14:paraId="51217FF6">
      <w:pPr>
        <w:pStyle w:val="8"/>
        <w:spacing w:line="360" w:lineRule="auto"/>
        <w:ind w:firstLine="480" w:firstLineChars="200"/>
        <w:rPr>
          <w:rFonts w:hint="eastAsia" w:hAnsi="宋体"/>
          <w:sz w:val="24"/>
        </w:rPr>
      </w:pPr>
      <w:r>
        <w:rPr>
          <w:rFonts w:hint="eastAsia" w:hAnsi="宋体"/>
          <w:sz w:val="24"/>
        </w:rPr>
        <w:t>(3)服务人员必须身体健康、五官端正，并提供正规医院出具的健康证明（需在有效期内）且无违法犯罪记录。</w:t>
      </w:r>
    </w:p>
    <w:p w14:paraId="2986D70E">
      <w:pPr>
        <w:pStyle w:val="8"/>
        <w:spacing w:line="360" w:lineRule="auto"/>
        <w:ind w:firstLine="480" w:firstLineChars="200"/>
        <w:rPr>
          <w:rFonts w:hint="eastAsia" w:hAnsi="宋体"/>
          <w:sz w:val="24"/>
        </w:rPr>
      </w:pPr>
      <w:r>
        <w:rPr>
          <w:rFonts w:hint="eastAsia" w:hAnsi="宋体"/>
          <w:sz w:val="24"/>
        </w:rPr>
        <w:t>(4)中标供应商的服务人员在采购方地点工作期间，须遵守采购单位的管理制度，服从采购单位的人员管理。</w:t>
      </w:r>
    </w:p>
    <w:p w14:paraId="5A330DBB">
      <w:pPr>
        <w:pStyle w:val="8"/>
        <w:spacing w:line="360" w:lineRule="auto"/>
        <w:ind w:firstLine="480" w:firstLineChars="200"/>
        <w:outlineLvl w:val="3"/>
        <w:rPr>
          <w:rFonts w:hint="eastAsia" w:hAnsi="宋体"/>
          <w:sz w:val="24"/>
        </w:rPr>
      </w:pPr>
      <w:r>
        <w:rPr>
          <w:rFonts w:hint="eastAsia" w:hAnsi="宋体"/>
          <w:sz w:val="24"/>
        </w:rPr>
        <w:t>(5)爱护公共设施、设备。</w:t>
      </w:r>
    </w:p>
    <w:p w14:paraId="60D35812">
      <w:pPr>
        <w:pStyle w:val="8"/>
        <w:spacing w:line="360" w:lineRule="auto"/>
        <w:ind w:firstLine="240" w:firstLineChars="100"/>
        <w:outlineLvl w:val="2"/>
        <w:rPr>
          <w:rFonts w:hint="eastAsia" w:hAnsi="宋体"/>
          <w:sz w:val="24"/>
        </w:rPr>
      </w:pPr>
      <w:r>
        <w:rPr>
          <w:rFonts w:hint="eastAsia" w:hAnsi="宋体"/>
          <w:sz w:val="24"/>
        </w:rPr>
        <w:t>2.工作要求</w:t>
      </w:r>
    </w:p>
    <w:p w14:paraId="72276986">
      <w:pPr>
        <w:pStyle w:val="8"/>
        <w:spacing w:line="360" w:lineRule="auto"/>
        <w:ind w:firstLine="480" w:firstLineChars="200"/>
        <w:rPr>
          <w:rFonts w:hint="eastAsia" w:hAnsi="宋体"/>
          <w:sz w:val="24"/>
        </w:rPr>
      </w:pPr>
      <w:r>
        <w:rPr>
          <w:rFonts w:hint="eastAsia" w:hAnsi="宋体"/>
          <w:sz w:val="24"/>
        </w:rPr>
        <w:t>(1)中标供应商必须指定1名公司部门级以上领导作为项目经理，对服务工作进行紧密跟踪和管理，协调与采购人之间的重大问题，对项目经理的职责应该在项目管理相关部分做充分的规定。</w:t>
      </w:r>
    </w:p>
    <w:p w14:paraId="6BBA6097">
      <w:pPr>
        <w:pStyle w:val="8"/>
        <w:spacing w:line="360" w:lineRule="auto"/>
        <w:ind w:firstLine="480" w:firstLineChars="200"/>
        <w:rPr>
          <w:rFonts w:hint="eastAsia" w:hAnsi="宋体"/>
          <w:sz w:val="24"/>
        </w:rPr>
      </w:pPr>
      <w:r>
        <w:rPr>
          <w:rFonts w:hint="eastAsia" w:hAnsi="宋体"/>
          <w:sz w:val="24"/>
        </w:rPr>
        <w:t>(2)中标供应商必须指定1名常驻人员作为项目主管，并授予其项目主管部分的权力，一般情况下代表项目经理处理有关事项，项目主管要求有较强的协调、管理、沟通能力，对物管工作具有较为深刻的理解和较为丰富的管理经验。</w:t>
      </w:r>
    </w:p>
    <w:p w14:paraId="7449B7C7">
      <w:pPr>
        <w:pStyle w:val="8"/>
        <w:spacing w:line="360" w:lineRule="auto"/>
        <w:ind w:firstLine="480" w:firstLineChars="200"/>
        <w:rPr>
          <w:rFonts w:hint="eastAsia" w:hAnsi="宋体"/>
          <w:sz w:val="24"/>
        </w:rPr>
      </w:pPr>
      <w:r>
        <w:rPr>
          <w:rFonts w:hint="eastAsia" w:hAnsi="宋体"/>
          <w:sz w:val="24"/>
        </w:rPr>
        <w:t>(3)一般情况下，常驻人员的工作由项目主管安排和管理，项目主管对采购人指定的管理人员负责，同时采购人指定的管理人员可以安排和监督所有中标供应商服务人员的工作，如有必要采购人完全有权力调整服务人员的职责分工以及安排工作。</w:t>
      </w:r>
    </w:p>
    <w:p w14:paraId="4E4D5755">
      <w:pPr>
        <w:pStyle w:val="8"/>
        <w:spacing w:line="360" w:lineRule="auto"/>
        <w:ind w:firstLine="480" w:firstLineChars="200"/>
        <w:rPr>
          <w:rFonts w:hint="eastAsia" w:hAnsi="宋体"/>
          <w:sz w:val="24"/>
        </w:rPr>
      </w:pPr>
      <w:r>
        <w:rPr>
          <w:rFonts w:hint="eastAsia" w:hAnsi="宋体"/>
          <w:sz w:val="24"/>
        </w:rPr>
        <w:t>(4)常驻人员必须全部到位，如果服务人员存在工作态度、责任心、技术能力、协调能力等方面之一的问题时，采购人有权要求中标供应商更换服务人员，并且中标供应商在收到采购人书面通知之日起3个工作日内必须更换，接替人员也必须经过面试、审核同意后才能开始试用，如果有两次以上的试用不合适，要求中标供应商进行整改，以公司名义正式提交整改报告。</w:t>
      </w:r>
    </w:p>
    <w:p w14:paraId="0A25939D">
      <w:pPr>
        <w:pStyle w:val="8"/>
        <w:spacing w:line="360" w:lineRule="auto"/>
        <w:ind w:firstLine="240" w:firstLineChars="100"/>
        <w:rPr>
          <w:rFonts w:hint="eastAsia" w:hAnsi="宋体"/>
          <w:sz w:val="24"/>
        </w:rPr>
      </w:pPr>
      <w:r>
        <w:rPr>
          <w:rFonts w:hint="eastAsia" w:hAnsi="宋体"/>
          <w:sz w:val="24"/>
        </w:rPr>
        <w:t>3.中标供应商应该为服务人员购买必要的保险，并且中标供应商必须明确：对于服务人员因为工作引起的各种工伤、安全事件和事故负全责，采购人免于一切责任。</w:t>
      </w:r>
    </w:p>
    <w:p w14:paraId="73586CB3">
      <w:pPr>
        <w:pStyle w:val="8"/>
        <w:spacing w:line="360" w:lineRule="auto"/>
        <w:ind w:firstLine="240" w:firstLineChars="100"/>
        <w:rPr>
          <w:rFonts w:hint="eastAsia" w:hAnsi="宋体"/>
          <w:sz w:val="24"/>
        </w:rPr>
      </w:pPr>
      <w:r>
        <w:rPr>
          <w:rFonts w:hint="eastAsia" w:hAnsi="宋体"/>
          <w:sz w:val="24"/>
        </w:rPr>
        <w:t>4.在服务期内，中标供应商必须做好其派出的工作人员所需要的安全教育及安全措施，保证工作人员安全，工作人员在工作范围内发生事故、资产损失的一切责任由中标供应商负责。</w:t>
      </w:r>
    </w:p>
    <w:p w14:paraId="76E7064C">
      <w:pPr>
        <w:pStyle w:val="8"/>
        <w:spacing w:line="360" w:lineRule="auto"/>
        <w:ind w:firstLine="240" w:firstLineChars="100"/>
        <w:rPr>
          <w:rFonts w:hint="eastAsia" w:hAnsi="宋体"/>
          <w:sz w:val="24"/>
        </w:rPr>
      </w:pPr>
      <w:r>
        <w:rPr>
          <w:rFonts w:hint="eastAsia" w:hAnsi="宋体"/>
          <w:sz w:val="24"/>
        </w:rPr>
        <w:t>5.所有物业员工必须服从单位安排管理人员的工作安排。</w:t>
      </w:r>
    </w:p>
    <w:p w14:paraId="26C6871A">
      <w:pPr>
        <w:pStyle w:val="8"/>
        <w:spacing w:line="360" w:lineRule="auto"/>
        <w:ind w:firstLine="240" w:firstLineChars="100"/>
        <w:rPr>
          <w:rFonts w:hint="eastAsia" w:hAnsi="宋体"/>
          <w:sz w:val="24"/>
        </w:rPr>
      </w:pPr>
      <w:r>
        <w:rPr>
          <w:rFonts w:hint="eastAsia" w:hAnsi="宋体"/>
          <w:sz w:val="24"/>
        </w:rPr>
        <w:t>6.其他:</w:t>
      </w:r>
    </w:p>
    <w:p w14:paraId="71D2429E">
      <w:pPr>
        <w:pStyle w:val="8"/>
        <w:spacing w:line="360" w:lineRule="auto"/>
        <w:ind w:firstLine="480" w:firstLineChars="200"/>
        <w:rPr>
          <w:rFonts w:hint="eastAsia" w:hAnsi="宋体"/>
          <w:sz w:val="24"/>
        </w:rPr>
      </w:pPr>
      <w:r>
        <w:rPr>
          <w:rFonts w:hint="eastAsia" w:hAnsi="宋体"/>
          <w:sz w:val="24"/>
        </w:rPr>
        <w:t>(1)中标供应商自备工作所必要的服装、工具、清洁卫生工作必要的药物、清洁剂。工作人员需购买的一切险种费用、设备和材料等由中标供应商承担。</w:t>
      </w:r>
    </w:p>
    <w:p w14:paraId="459C720C">
      <w:pPr>
        <w:pStyle w:val="8"/>
        <w:spacing w:line="360" w:lineRule="auto"/>
        <w:ind w:firstLine="480" w:firstLineChars="200"/>
        <w:outlineLvl w:val="3"/>
        <w:rPr>
          <w:rFonts w:hint="eastAsia" w:hAnsi="宋体"/>
          <w:sz w:val="24"/>
        </w:rPr>
      </w:pPr>
      <w:r>
        <w:rPr>
          <w:rFonts w:hint="eastAsia" w:hAnsi="宋体"/>
          <w:sz w:val="24"/>
        </w:rPr>
        <w:t>(2)本项目不得转包、分包。</w:t>
      </w:r>
    </w:p>
    <w:p w14:paraId="0EC765A3">
      <w:pPr>
        <w:pStyle w:val="8"/>
        <w:spacing w:line="360" w:lineRule="auto"/>
        <w:ind w:firstLine="480" w:firstLineChars="200"/>
        <w:rPr>
          <w:rFonts w:hint="eastAsia" w:hAnsi="宋体"/>
          <w:sz w:val="24"/>
        </w:rPr>
      </w:pPr>
      <w:r>
        <w:rPr>
          <w:rFonts w:hint="eastAsia" w:hAnsi="宋体"/>
          <w:sz w:val="24"/>
        </w:rPr>
        <w:t>(3)所有物业工作人员工在工作期间内发生意外，造成人身伤害、死亡财产损失的由供应商负责。</w:t>
      </w:r>
    </w:p>
    <w:p w14:paraId="521DB024">
      <w:pPr>
        <w:pStyle w:val="8"/>
        <w:spacing w:line="360" w:lineRule="auto"/>
        <w:ind w:firstLine="480" w:firstLineChars="200"/>
        <w:outlineLvl w:val="3"/>
        <w:rPr>
          <w:rFonts w:hint="eastAsia" w:hAnsi="宋体"/>
          <w:sz w:val="24"/>
        </w:rPr>
      </w:pPr>
      <w:r>
        <w:rPr>
          <w:rFonts w:hint="eastAsia" w:hAnsi="宋体"/>
          <w:sz w:val="24"/>
        </w:rPr>
        <w:t>(4)本项目服务期内，服务费用不作调整。</w:t>
      </w:r>
    </w:p>
    <w:p w14:paraId="14244207">
      <w:pPr>
        <w:pStyle w:val="8"/>
        <w:spacing w:line="360" w:lineRule="auto"/>
        <w:outlineLvl w:val="1"/>
        <w:rPr>
          <w:rFonts w:hint="eastAsia" w:hAnsi="宋体"/>
          <w:sz w:val="24"/>
        </w:rPr>
      </w:pPr>
      <w:r>
        <w:rPr>
          <w:rFonts w:hint="eastAsia" w:hAnsi="宋体"/>
          <w:sz w:val="24"/>
        </w:rPr>
        <w:t>（二）管理考评办法</w:t>
      </w:r>
    </w:p>
    <w:p w14:paraId="56DAF815">
      <w:pPr>
        <w:pStyle w:val="8"/>
        <w:spacing w:line="360" w:lineRule="auto"/>
        <w:ind w:firstLine="480" w:firstLineChars="200"/>
        <w:rPr>
          <w:rFonts w:hint="eastAsia" w:hAnsi="宋体"/>
          <w:sz w:val="24"/>
        </w:rPr>
      </w:pPr>
      <w:r>
        <w:rPr>
          <w:rFonts w:hint="eastAsia" w:hAnsi="宋体"/>
          <w:sz w:val="24"/>
        </w:rPr>
        <w:t>采购人于合同期内对清洁服务项目进行考评，考评方法和依据是国家相关规定、行业规定以及采购人制定的管理规定。评分按百分制，每一个月为一个计分周期，当月得分低于60（含）分的，视为不合格，采购人可单方面解除合同。</w:t>
      </w:r>
    </w:p>
    <w:p w14:paraId="769FBB0E">
      <w:pPr>
        <w:pStyle w:val="8"/>
        <w:spacing w:line="360" w:lineRule="auto"/>
        <w:ind w:firstLine="240" w:firstLineChars="100"/>
        <w:outlineLvl w:val="2"/>
        <w:rPr>
          <w:rFonts w:hint="eastAsia" w:hAnsi="宋体"/>
          <w:sz w:val="24"/>
        </w:rPr>
      </w:pPr>
      <w:r>
        <w:rPr>
          <w:rFonts w:hint="eastAsia" w:hAnsi="宋体"/>
          <w:sz w:val="24"/>
        </w:rPr>
        <w:t>1.扣分标准（以附件约定为准）：</w:t>
      </w:r>
    </w:p>
    <w:p w14:paraId="46D2F1DF">
      <w:pPr>
        <w:pStyle w:val="8"/>
        <w:spacing w:line="360" w:lineRule="auto"/>
        <w:ind w:firstLine="480" w:firstLineChars="200"/>
        <w:rPr>
          <w:rFonts w:hint="eastAsia" w:hAnsi="宋体"/>
          <w:sz w:val="24"/>
        </w:rPr>
      </w:pPr>
      <w:r>
        <w:rPr>
          <w:rFonts w:hint="eastAsia" w:hAnsi="宋体"/>
          <w:sz w:val="24"/>
        </w:rPr>
        <w:t>(1)中标供应商必须严格按照“物业服务工作内容”为采购人提供物业服务，因中标供应商及其工作人员原因导致采购人产生损失的，每发现一宗扣10分，造成严重后果的每次扣20分。</w:t>
      </w:r>
    </w:p>
    <w:p w14:paraId="215433B0">
      <w:pPr>
        <w:pStyle w:val="8"/>
        <w:spacing w:line="360" w:lineRule="auto"/>
        <w:ind w:firstLine="480" w:firstLineChars="200"/>
        <w:outlineLvl w:val="3"/>
        <w:rPr>
          <w:rFonts w:hint="eastAsia" w:hAnsi="宋体"/>
          <w:sz w:val="24"/>
        </w:rPr>
      </w:pPr>
      <w:r>
        <w:rPr>
          <w:rFonts w:hint="eastAsia" w:hAnsi="宋体"/>
          <w:sz w:val="24"/>
        </w:rPr>
        <w:t>(2)物业工作人员擅离职守、怠工，造成脱岗的，每次扣10分；</w:t>
      </w:r>
    </w:p>
    <w:p w14:paraId="3CB4BE13">
      <w:pPr>
        <w:pStyle w:val="8"/>
        <w:spacing w:line="360" w:lineRule="auto"/>
        <w:ind w:firstLine="480" w:firstLineChars="200"/>
        <w:rPr>
          <w:rFonts w:hint="eastAsia" w:hAnsi="宋体"/>
          <w:sz w:val="24"/>
        </w:rPr>
      </w:pPr>
      <w:r>
        <w:rPr>
          <w:rFonts w:hint="eastAsia" w:hAnsi="宋体"/>
          <w:sz w:val="24"/>
        </w:rPr>
        <w:t>(3)物业工作人员发生下列违规情况的，每次扣5分：工作时间不按规定着装、迟到、早退的；工作时间闲聊、睡觉或干与工作无关事情的；工作懒散，态度恶劣被投诉的；不听从采购人指挥、安排的；因工作失职造成所保洁的区域脏、乱、差的；工作中发现可能危及安全的防火、防盗问题或生活设施损坏情况，没有及时处理也没有向采购人报告的；没有及时按照采购人的工作要求安排好、完成好临时性的保洁任务的；违反规定带亲朋戚友进入服务场所的。</w:t>
      </w:r>
    </w:p>
    <w:p w14:paraId="610B17F7">
      <w:pPr>
        <w:pStyle w:val="8"/>
        <w:spacing w:line="360" w:lineRule="auto"/>
        <w:ind w:firstLine="480" w:firstLineChars="200"/>
        <w:rPr>
          <w:rFonts w:hint="eastAsia" w:hAnsi="宋体"/>
          <w:sz w:val="24"/>
        </w:rPr>
      </w:pPr>
      <w:r>
        <w:rPr>
          <w:rFonts w:hint="eastAsia" w:hAnsi="宋体"/>
          <w:sz w:val="24"/>
        </w:rPr>
        <w:t>(4)采购人提出更换不符合使用要求的物业工作人员，中标供应商必须在3个工作日内予以更换，如不及时更换，每推迟一天扣5分，扣分不设上限。</w:t>
      </w:r>
    </w:p>
    <w:p w14:paraId="1D135723">
      <w:pPr>
        <w:pStyle w:val="8"/>
        <w:spacing w:line="360" w:lineRule="auto"/>
        <w:ind w:firstLine="480" w:firstLineChars="200"/>
        <w:rPr>
          <w:rFonts w:hint="eastAsia" w:hAnsi="宋体"/>
          <w:sz w:val="24"/>
        </w:rPr>
      </w:pPr>
      <w:r>
        <w:rPr>
          <w:rFonts w:hint="eastAsia" w:hAnsi="宋体"/>
          <w:sz w:val="24"/>
        </w:rPr>
        <w:t>(5)除正常轮休外，如因物业工作人员的休请假、撤换、辞职（退）造成物业工作人员数空缺的，中标供应商应在保证岗位正常工作的前提下于1个工作日内安排物业工作人员补充空缺岗位，如不及时补充，每推迟一天扣10分，扣分不设上限。</w:t>
      </w:r>
    </w:p>
    <w:p w14:paraId="26EF9E37">
      <w:pPr>
        <w:pStyle w:val="8"/>
        <w:spacing w:line="360" w:lineRule="auto"/>
        <w:ind w:firstLine="480" w:firstLineChars="200"/>
        <w:rPr>
          <w:rFonts w:hint="eastAsia" w:hAnsi="宋体"/>
          <w:sz w:val="24"/>
        </w:rPr>
      </w:pPr>
      <w:r>
        <w:rPr>
          <w:rFonts w:hint="eastAsia" w:hAnsi="宋体"/>
          <w:sz w:val="24"/>
        </w:rPr>
        <w:t>(6)1.物业工作人员寻衅滋事，导致采购人声誉受损的，每次扣20分或根据事态损害程度予以更换及追责。</w:t>
      </w:r>
    </w:p>
    <w:p w14:paraId="09ADD9D9">
      <w:pPr>
        <w:pStyle w:val="8"/>
        <w:spacing w:line="360" w:lineRule="auto"/>
        <w:ind w:firstLine="480" w:firstLineChars="200"/>
        <w:rPr>
          <w:rFonts w:hint="eastAsia" w:hAnsi="宋体"/>
          <w:sz w:val="24"/>
        </w:rPr>
      </w:pPr>
      <w:r>
        <w:rPr>
          <w:rFonts w:hint="eastAsia" w:hAnsi="宋体"/>
          <w:sz w:val="24"/>
        </w:rPr>
        <w:t>2.采购人做出扣分决定同时，对中标供应商发出《整改通知书》。中标供应商应在规定限期内实施整改，并将整改的情况书面报采购人。</w:t>
      </w:r>
    </w:p>
    <w:p w14:paraId="732FC07A">
      <w:pPr>
        <w:pStyle w:val="8"/>
        <w:spacing w:line="360" w:lineRule="auto"/>
        <w:ind w:firstLine="480" w:firstLineChars="200"/>
        <w:outlineLvl w:val="2"/>
        <w:rPr>
          <w:rFonts w:hint="eastAsia" w:hAnsi="宋体"/>
          <w:sz w:val="24"/>
        </w:rPr>
      </w:pPr>
      <w:r>
        <w:rPr>
          <w:rFonts w:hint="eastAsia" w:hAnsi="宋体"/>
          <w:sz w:val="24"/>
        </w:rPr>
        <w:t>3.采购人每月月底制作月度考评总表，作为考核依据。</w:t>
      </w:r>
    </w:p>
    <w:p w14:paraId="276218FA">
      <w:pPr>
        <w:pStyle w:val="8"/>
        <w:spacing w:line="360" w:lineRule="auto"/>
        <w:ind w:firstLine="480" w:firstLineChars="200"/>
        <w:rPr>
          <w:rFonts w:hint="eastAsia" w:hAnsi="宋体"/>
          <w:b/>
          <w:sz w:val="28"/>
          <w:szCs w:val="28"/>
        </w:rPr>
      </w:pPr>
      <w:r>
        <w:rPr>
          <w:rFonts w:hint="eastAsia" w:hAnsi="宋体"/>
          <w:sz w:val="24"/>
        </w:rPr>
        <w:t>4.当月累计扣分达40（含）分的，采购人可以解除合同，由此造成的经济损失和法律责任，由中标供应商自行承担，采购人有权视情节进行违约追责。</w:t>
      </w:r>
    </w:p>
    <w:p w14:paraId="7B2B52F2">
      <w:pPr>
        <w:spacing w:line="600" w:lineRule="exact"/>
        <w:ind w:firstLine="643" w:firstLineChars="200"/>
        <w:outlineLvl w:val="3"/>
        <w:rPr>
          <w:rFonts w:hint="eastAsia" w:ascii="宋体" w:hAnsi="宋体"/>
          <w:b/>
          <w:bCs/>
          <w:sz w:val="32"/>
          <w:szCs w:val="32"/>
        </w:rPr>
      </w:pPr>
      <w:r>
        <w:rPr>
          <w:rFonts w:hint="eastAsia" w:ascii="宋体" w:hAnsi="宋体"/>
          <w:b/>
          <w:bCs/>
          <w:sz w:val="32"/>
          <w:szCs w:val="32"/>
        </w:rPr>
        <w:t>二、合同总价及支付方式</w:t>
      </w:r>
    </w:p>
    <w:p w14:paraId="327C6CB4">
      <w:pPr>
        <w:spacing w:line="600" w:lineRule="exact"/>
        <w:ind w:firstLine="560" w:firstLineChars="200"/>
        <w:outlineLvl w:val="4"/>
        <w:rPr>
          <w:rFonts w:hint="eastAsia" w:ascii="宋体" w:hAnsi="宋体"/>
          <w:sz w:val="28"/>
          <w:szCs w:val="28"/>
        </w:rPr>
      </w:pPr>
      <w:r>
        <w:rPr>
          <w:rFonts w:hint="eastAsia" w:ascii="宋体" w:hAnsi="宋体"/>
          <w:sz w:val="28"/>
          <w:szCs w:val="28"/>
        </w:rPr>
        <w:t>1）合同总价</w:t>
      </w:r>
    </w:p>
    <w:p w14:paraId="4A838833">
      <w:pPr>
        <w:spacing w:line="600" w:lineRule="exact"/>
        <w:ind w:firstLine="560" w:firstLineChars="200"/>
        <w:rPr>
          <w:rFonts w:hint="eastAsia" w:ascii="宋体" w:hAnsi="宋体"/>
          <w:kern w:val="0"/>
          <w:sz w:val="28"/>
          <w:szCs w:val="28"/>
        </w:rPr>
      </w:pPr>
      <w:r>
        <w:rPr>
          <w:rFonts w:hint="eastAsia" w:ascii="宋体" w:hAnsi="宋体"/>
          <w:kern w:val="0"/>
          <w:sz w:val="28"/>
          <w:szCs w:val="28"/>
          <w:lang w:val="zh-CN"/>
        </w:rPr>
        <w:t>人民币小写：</w:t>
      </w:r>
      <w:r>
        <w:rPr>
          <w:rFonts w:ascii="Arial" w:hAnsi="Arial" w:cs="Arial"/>
          <w:kern w:val="0"/>
          <w:sz w:val="28"/>
          <w:szCs w:val="28"/>
          <w:lang w:val="zh-CN"/>
        </w:rPr>
        <w:t>¥</w:t>
      </w:r>
      <w:r>
        <w:rPr>
          <w:rFonts w:hint="eastAsia" w:ascii="宋体" w:hAnsi="宋体"/>
          <w:kern w:val="0"/>
          <w:sz w:val="28"/>
          <w:szCs w:val="28"/>
        </w:rPr>
        <w:t>940000.00元</w:t>
      </w:r>
    </w:p>
    <w:p w14:paraId="76AAEFB6">
      <w:pPr>
        <w:spacing w:line="600" w:lineRule="exact"/>
        <w:ind w:firstLine="1400" w:firstLineChars="500"/>
        <w:rPr>
          <w:rFonts w:hint="eastAsia" w:ascii="宋体" w:hAnsi="宋体"/>
          <w:b/>
          <w:bCs/>
          <w:sz w:val="28"/>
          <w:szCs w:val="28"/>
        </w:rPr>
      </w:pPr>
      <w:r>
        <w:rPr>
          <w:rFonts w:hint="eastAsia" w:ascii="宋体" w:hAnsi="宋体"/>
          <w:kern w:val="0"/>
          <w:sz w:val="28"/>
          <w:szCs w:val="28"/>
          <w:lang w:val="zh-CN"/>
        </w:rPr>
        <w:t>大写：</w:t>
      </w:r>
      <w:r>
        <w:rPr>
          <w:rFonts w:hint="eastAsia" w:ascii="宋体" w:hAnsi="宋体"/>
          <w:kern w:val="0"/>
          <w:sz w:val="28"/>
          <w:szCs w:val="28"/>
        </w:rPr>
        <w:t>玖拾肆万元整</w:t>
      </w:r>
    </w:p>
    <w:p w14:paraId="4E401067">
      <w:pPr>
        <w:autoSpaceDE w:val="0"/>
        <w:autoSpaceDN w:val="0"/>
        <w:adjustRightInd w:val="0"/>
        <w:spacing w:line="600" w:lineRule="exact"/>
        <w:ind w:firstLine="560" w:firstLineChars="200"/>
        <w:jc w:val="left"/>
        <w:rPr>
          <w:rFonts w:hint="eastAsia" w:ascii="宋体" w:hAnsi="宋体"/>
          <w:kern w:val="0"/>
          <w:sz w:val="28"/>
          <w:szCs w:val="28"/>
          <w:lang w:val="zh-CN"/>
        </w:rPr>
      </w:pPr>
      <w:r>
        <w:rPr>
          <w:rFonts w:hint="eastAsia" w:ascii="宋体" w:hAnsi="宋体"/>
          <w:kern w:val="0"/>
          <w:sz w:val="28"/>
          <w:szCs w:val="28"/>
          <w:lang w:val="zh-CN"/>
        </w:rPr>
        <w:t>其中：</w:t>
      </w:r>
      <w:r>
        <w:rPr>
          <w:rFonts w:hint="eastAsia" w:ascii="宋体" w:hAnsi="宋体"/>
          <w:bCs/>
          <w:kern w:val="0"/>
          <w:sz w:val="28"/>
          <w:szCs w:val="28"/>
        </w:rPr>
        <w:t>（请在</w:t>
      </w:r>
      <w:r>
        <w:rPr>
          <w:rFonts w:hint="eastAsia" w:ascii="宋体" w:hAnsi="宋体"/>
          <w:kern w:val="0"/>
          <w:sz w:val="28"/>
          <w:szCs w:val="28"/>
        </w:rPr>
        <w:t>□内打√，其余打×）</w:t>
      </w:r>
    </w:p>
    <w:p w14:paraId="3121630E">
      <w:pPr>
        <w:autoSpaceDE w:val="0"/>
        <w:autoSpaceDN w:val="0"/>
        <w:adjustRightInd w:val="0"/>
        <w:spacing w:line="560" w:lineRule="exact"/>
        <w:ind w:left="720"/>
        <w:jc w:val="left"/>
        <w:rPr>
          <w:rFonts w:hint="eastAsia" w:ascii="宋体" w:hAnsi="宋体"/>
          <w:kern w:val="0"/>
          <w:sz w:val="28"/>
          <w:szCs w:val="28"/>
          <w:lang w:val="zh-CN"/>
        </w:rPr>
      </w:pPr>
      <w:r>
        <w:rPr>
          <w:rFonts w:hint="eastAsia" w:ascii="宋体" w:hAnsi="宋体"/>
          <w:kern w:val="0"/>
          <w:sz w:val="28"/>
          <w:szCs w:val="28"/>
        </w:rPr>
        <w:t>□</w:t>
      </w:r>
      <w:r>
        <w:rPr>
          <w:rFonts w:hint="eastAsia" w:ascii="宋体" w:hAnsi="宋体"/>
          <w:kern w:val="0"/>
          <w:sz w:val="28"/>
          <w:szCs w:val="28"/>
          <w:lang w:val="zh-CN"/>
        </w:rPr>
        <w:t>财政资金：</w:t>
      </w:r>
    </w:p>
    <w:p w14:paraId="7571E623">
      <w:pPr>
        <w:autoSpaceDE w:val="0"/>
        <w:autoSpaceDN w:val="0"/>
        <w:adjustRightInd w:val="0"/>
        <w:spacing w:line="560" w:lineRule="exact"/>
        <w:ind w:left="720" w:leftChars="343" w:firstLine="840" w:firstLineChars="300"/>
        <w:jc w:val="left"/>
        <w:rPr>
          <w:rFonts w:hint="eastAsia" w:ascii="宋体" w:hAnsi="宋体"/>
          <w:kern w:val="0"/>
          <w:sz w:val="28"/>
          <w:szCs w:val="28"/>
          <w:lang w:val="zh-CN"/>
        </w:rPr>
      </w:pPr>
      <w:r>
        <w:rPr>
          <w:rFonts w:hint="eastAsia" w:ascii="宋体" w:hAnsi="宋体"/>
          <w:kern w:val="0"/>
          <w:sz w:val="28"/>
          <w:szCs w:val="28"/>
          <w:lang w:val="zh-CN"/>
        </w:rPr>
        <w:t xml:space="preserve">小写： </w:t>
      </w:r>
    </w:p>
    <w:p w14:paraId="14A2DE3E">
      <w:pPr>
        <w:autoSpaceDE w:val="0"/>
        <w:autoSpaceDN w:val="0"/>
        <w:adjustRightInd w:val="0"/>
        <w:spacing w:line="560" w:lineRule="exact"/>
        <w:ind w:firstLine="1492" w:firstLineChars="533"/>
        <w:jc w:val="left"/>
        <w:rPr>
          <w:rFonts w:hint="eastAsia" w:ascii="宋体" w:hAnsi="宋体"/>
          <w:kern w:val="0"/>
          <w:sz w:val="28"/>
          <w:szCs w:val="28"/>
          <w:lang w:val="zh-CN"/>
        </w:rPr>
      </w:pPr>
      <w:r>
        <w:rPr>
          <w:rFonts w:hint="eastAsia" w:ascii="宋体" w:hAnsi="宋体"/>
          <w:kern w:val="0"/>
          <w:sz w:val="28"/>
          <w:szCs w:val="28"/>
          <w:lang w:val="zh-CN"/>
        </w:rPr>
        <w:t xml:space="preserve">大写： </w:t>
      </w:r>
    </w:p>
    <w:p w14:paraId="5965BDD4">
      <w:pPr>
        <w:tabs>
          <w:tab w:val="left" w:pos="1039"/>
        </w:tabs>
        <w:autoSpaceDE w:val="0"/>
        <w:autoSpaceDN w:val="0"/>
        <w:adjustRightInd w:val="0"/>
        <w:spacing w:line="560" w:lineRule="exact"/>
        <w:ind w:left="1039"/>
        <w:jc w:val="left"/>
        <w:rPr>
          <w:rFonts w:hint="eastAsia" w:ascii="宋体" w:hAnsi="宋体"/>
          <w:kern w:val="0"/>
          <w:sz w:val="28"/>
          <w:szCs w:val="28"/>
          <w:lang w:val="zh-CN"/>
        </w:rPr>
      </w:pPr>
      <w:r>
        <w:rPr>
          <w:rFonts w:ascii="Segoe UI Symbol" w:hAnsi="Segoe UI Symbol" w:cs="Segoe UI Symbol"/>
          <w:kern w:val="0"/>
          <w:sz w:val="28"/>
          <w:szCs w:val="28"/>
        </w:rPr>
        <w:t>☑</w:t>
      </w:r>
      <w:r>
        <w:rPr>
          <w:rFonts w:hint="eastAsia" w:ascii="宋体" w:hAnsi="宋体"/>
          <w:kern w:val="0"/>
          <w:sz w:val="28"/>
          <w:szCs w:val="28"/>
          <w:lang w:val="zh-CN"/>
        </w:rPr>
        <w:t>自筹资金：</w:t>
      </w:r>
    </w:p>
    <w:p w14:paraId="2A138DC2">
      <w:pPr>
        <w:autoSpaceDE w:val="0"/>
        <w:autoSpaceDN w:val="0"/>
        <w:adjustRightInd w:val="0"/>
        <w:spacing w:line="560" w:lineRule="exact"/>
        <w:ind w:firstLine="1506" w:firstLineChars="538"/>
        <w:jc w:val="left"/>
        <w:rPr>
          <w:rFonts w:hint="eastAsia" w:ascii="宋体" w:hAnsi="宋体"/>
          <w:kern w:val="0"/>
          <w:sz w:val="28"/>
          <w:szCs w:val="28"/>
          <w:lang w:val="zh-CN"/>
        </w:rPr>
      </w:pPr>
      <w:r>
        <w:rPr>
          <w:rFonts w:hint="eastAsia" w:ascii="宋体" w:hAnsi="宋体"/>
          <w:kern w:val="0"/>
          <w:sz w:val="28"/>
          <w:szCs w:val="28"/>
          <w:lang w:val="zh-CN"/>
        </w:rPr>
        <w:t>小写：</w:t>
      </w:r>
      <w:r>
        <w:rPr>
          <w:rFonts w:ascii="Arial" w:hAnsi="Arial" w:cs="Arial"/>
          <w:kern w:val="0"/>
          <w:sz w:val="28"/>
          <w:szCs w:val="28"/>
          <w:lang w:val="zh-CN"/>
        </w:rPr>
        <w:t>¥</w:t>
      </w:r>
      <w:r>
        <w:rPr>
          <w:rFonts w:hint="eastAsia" w:ascii="宋体" w:hAnsi="宋体"/>
          <w:kern w:val="0"/>
          <w:sz w:val="28"/>
          <w:szCs w:val="28"/>
        </w:rPr>
        <w:t>940000.00元</w:t>
      </w:r>
    </w:p>
    <w:p w14:paraId="2E432B0B">
      <w:pPr>
        <w:autoSpaceDE w:val="0"/>
        <w:autoSpaceDN w:val="0"/>
        <w:adjustRightInd w:val="0"/>
        <w:spacing w:line="560" w:lineRule="exact"/>
        <w:ind w:firstLine="1506" w:firstLineChars="538"/>
        <w:jc w:val="left"/>
        <w:rPr>
          <w:rFonts w:hint="eastAsia" w:ascii="宋体" w:hAnsi="宋体"/>
          <w:kern w:val="0"/>
          <w:sz w:val="28"/>
          <w:szCs w:val="28"/>
          <w:lang w:val="zh-CN"/>
        </w:rPr>
      </w:pPr>
      <w:r>
        <w:rPr>
          <w:rFonts w:hint="eastAsia" w:ascii="宋体" w:hAnsi="宋体"/>
          <w:kern w:val="0"/>
          <w:sz w:val="28"/>
          <w:szCs w:val="28"/>
          <w:lang w:val="zh-CN"/>
        </w:rPr>
        <w:t>大写：</w:t>
      </w:r>
      <w:r>
        <w:rPr>
          <w:rFonts w:hint="eastAsia" w:ascii="宋体" w:hAnsi="宋体"/>
          <w:kern w:val="0"/>
          <w:sz w:val="28"/>
          <w:szCs w:val="28"/>
        </w:rPr>
        <w:t>玖拾肆万元整</w:t>
      </w:r>
    </w:p>
    <w:p w14:paraId="558CD6DD">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以上价格应包含整个项目合作或服务的全部内容，不得再有其他费用。</w:t>
      </w:r>
    </w:p>
    <w:p w14:paraId="099A10FE">
      <w:pPr>
        <w:autoSpaceDE w:val="0"/>
        <w:autoSpaceDN w:val="0"/>
        <w:adjustRightInd w:val="0"/>
        <w:spacing w:line="600" w:lineRule="exact"/>
        <w:ind w:firstLine="560" w:firstLineChars="200"/>
        <w:jc w:val="left"/>
        <w:outlineLvl w:val="4"/>
        <w:rPr>
          <w:rFonts w:hint="eastAsia" w:ascii="宋体" w:hAnsi="宋体"/>
          <w:sz w:val="28"/>
          <w:szCs w:val="28"/>
        </w:rPr>
      </w:pPr>
      <w:r>
        <w:rPr>
          <w:rFonts w:hint="eastAsia" w:ascii="宋体" w:hAnsi="宋体"/>
          <w:sz w:val="28"/>
          <w:szCs w:val="28"/>
        </w:rPr>
        <w:t>2）合同支付方式</w:t>
      </w:r>
    </w:p>
    <w:p w14:paraId="6DD140D1">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合同签订后10个工作日内（收到中标供应商开具正式税务发票，节假日顺延），支付合同价款的</w:t>
      </w:r>
      <w:r>
        <w:rPr>
          <w:rFonts w:ascii="宋体" w:hAnsi="宋体"/>
          <w:sz w:val="24"/>
        </w:rPr>
        <w:t>30%</w:t>
      </w:r>
      <w:r>
        <w:rPr>
          <w:rFonts w:hint="eastAsia" w:ascii="宋体" w:hAnsi="宋体"/>
          <w:sz w:val="24"/>
        </w:rPr>
        <w:t>为预付款；服务期满半年根据考核办法组织完成考核支付合同价款的</w:t>
      </w:r>
      <w:r>
        <w:rPr>
          <w:rFonts w:ascii="宋体" w:hAnsi="宋体"/>
          <w:sz w:val="24"/>
        </w:rPr>
        <w:t>40%</w:t>
      </w:r>
      <w:r>
        <w:rPr>
          <w:rFonts w:hint="eastAsia" w:ascii="宋体" w:hAnsi="宋体"/>
          <w:sz w:val="24"/>
        </w:rPr>
        <w:t>；服务期满一年后根据考核办法组织完成考核支付合同价款的</w:t>
      </w:r>
      <w:r>
        <w:rPr>
          <w:rFonts w:ascii="宋体" w:hAnsi="宋体"/>
          <w:sz w:val="24"/>
        </w:rPr>
        <w:t>30%</w:t>
      </w:r>
      <w:r>
        <w:rPr>
          <w:rFonts w:hint="eastAsia" w:ascii="宋体" w:hAnsi="宋体"/>
          <w:sz w:val="24"/>
        </w:rPr>
        <w:t>。</w:t>
      </w:r>
    </w:p>
    <w:p w14:paraId="0814C086">
      <w:pPr>
        <w:autoSpaceDE w:val="0"/>
        <w:autoSpaceDN w:val="0"/>
        <w:adjustRightInd w:val="0"/>
        <w:spacing w:line="600" w:lineRule="exact"/>
        <w:ind w:firstLine="643" w:firstLineChars="200"/>
        <w:jc w:val="left"/>
        <w:outlineLvl w:val="3"/>
        <w:rPr>
          <w:rFonts w:hint="eastAsia" w:ascii="宋体" w:hAnsi="宋体"/>
          <w:b/>
          <w:bCs/>
          <w:sz w:val="32"/>
          <w:szCs w:val="32"/>
        </w:rPr>
      </w:pPr>
      <w:r>
        <w:rPr>
          <w:rFonts w:hint="eastAsia" w:ascii="宋体" w:hAnsi="宋体"/>
          <w:b/>
          <w:bCs/>
          <w:sz w:val="32"/>
          <w:szCs w:val="32"/>
        </w:rPr>
        <w:t>三、甲乙双方的权利和义务</w:t>
      </w:r>
    </w:p>
    <w:p w14:paraId="154BF950">
      <w:pPr>
        <w:autoSpaceDE w:val="0"/>
        <w:autoSpaceDN w:val="0"/>
        <w:adjustRightInd w:val="0"/>
        <w:spacing w:line="600" w:lineRule="exact"/>
        <w:ind w:firstLine="562" w:firstLineChars="200"/>
        <w:jc w:val="left"/>
        <w:outlineLvl w:val="1"/>
        <w:rPr>
          <w:rFonts w:hint="eastAsia" w:ascii="宋体" w:hAnsi="宋体"/>
          <w:b/>
          <w:bCs/>
          <w:sz w:val="28"/>
          <w:szCs w:val="28"/>
        </w:rPr>
      </w:pPr>
      <w:r>
        <w:rPr>
          <w:rFonts w:hint="eastAsia" w:ascii="宋体" w:hAnsi="宋体"/>
          <w:b/>
          <w:bCs/>
          <w:sz w:val="28"/>
          <w:szCs w:val="28"/>
        </w:rPr>
        <w:t>（一）甲方的权利和义务</w:t>
      </w:r>
    </w:p>
    <w:p w14:paraId="7C64CDE1">
      <w:pPr>
        <w:autoSpaceDE w:val="0"/>
        <w:autoSpaceDN w:val="0"/>
        <w:adjustRightInd w:val="0"/>
        <w:spacing w:line="600" w:lineRule="exact"/>
        <w:ind w:firstLine="480" w:firstLineChars="200"/>
        <w:jc w:val="left"/>
        <w:outlineLvl w:val="2"/>
        <w:rPr>
          <w:rFonts w:hint="eastAsia" w:ascii="宋体" w:hAnsi="宋体"/>
          <w:kern w:val="0"/>
          <w:sz w:val="24"/>
        </w:rPr>
      </w:pPr>
      <w:r>
        <w:rPr>
          <w:rFonts w:hint="eastAsia" w:ascii="宋体" w:hAnsi="宋体"/>
          <w:kern w:val="0"/>
          <w:sz w:val="24"/>
        </w:rPr>
        <w:t>1、甲方按本合同约定支付物业服务费。</w:t>
      </w:r>
    </w:p>
    <w:p w14:paraId="462C2F83">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2、甲方有权审定乙方制定的与本项目有关的管理服务工作计划、管理规章制度。</w:t>
      </w:r>
    </w:p>
    <w:p w14:paraId="1E5D00A4">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3、甲方有权对乙方选派的服务人员进行工作管理、监督、检查和具体指导，甲方有权要求乙方按照投标文件配置的人员数量满员到场进行服务，乙方调换不适合在甲方工作的服务人员。在正式进场履约前甲方有权对乙方派驻服务人员的学历、保洁资质等证书证件原件进行核查，若发现人员或者资格等弄虚作假，则甲方有权停止合同，并追究方相应责任。</w:t>
      </w:r>
    </w:p>
    <w:p w14:paraId="17F719CD">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4、甲方应为服务人员提供工具房，以方便服务人员顺利完成各项物业服务工作。</w:t>
      </w:r>
    </w:p>
    <w:p w14:paraId="26EEE098">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5、甲方应尊重乙方选派的服务人员的工作，对服务人员履行工作职责的行为予以支持和配合。</w:t>
      </w:r>
    </w:p>
    <w:p w14:paraId="49AFFCBE">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6、乙方派驻的人员因意外或其它任何原因对其造成的人身权利、财产权利等受到损害的，均由乙方自行承担责任，与甲方无关。</w:t>
      </w:r>
    </w:p>
    <w:p w14:paraId="04337689">
      <w:pPr>
        <w:autoSpaceDE w:val="0"/>
        <w:autoSpaceDN w:val="0"/>
        <w:adjustRightInd w:val="0"/>
        <w:spacing w:line="600" w:lineRule="exact"/>
        <w:ind w:firstLine="562" w:firstLineChars="200"/>
        <w:jc w:val="left"/>
        <w:outlineLvl w:val="1"/>
        <w:rPr>
          <w:rFonts w:hint="eastAsia" w:ascii="宋体" w:hAnsi="宋体"/>
          <w:b/>
          <w:bCs/>
          <w:sz w:val="28"/>
          <w:szCs w:val="28"/>
        </w:rPr>
      </w:pPr>
      <w:r>
        <w:rPr>
          <w:rFonts w:hint="eastAsia" w:ascii="宋体" w:hAnsi="宋体"/>
          <w:b/>
          <w:bCs/>
          <w:sz w:val="28"/>
          <w:szCs w:val="28"/>
        </w:rPr>
        <w:t>（二）乙方的权利和义务</w:t>
      </w:r>
    </w:p>
    <w:p w14:paraId="5F746195">
      <w:pPr>
        <w:autoSpaceDE w:val="0"/>
        <w:autoSpaceDN w:val="0"/>
        <w:adjustRightInd w:val="0"/>
        <w:spacing w:line="600" w:lineRule="exact"/>
        <w:ind w:firstLine="480" w:firstLineChars="200"/>
        <w:jc w:val="left"/>
        <w:outlineLvl w:val="2"/>
        <w:rPr>
          <w:rFonts w:hint="eastAsia" w:ascii="宋体" w:hAnsi="宋体"/>
          <w:sz w:val="24"/>
        </w:rPr>
      </w:pPr>
      <w:r>
        <w:rPr>
          <w:rFonts w:hint="eastAsia" w:ascii="宋体" w:hAnsi="宋体"/>
          <w:sz w:val="24"/>
        </w:rPr>
        <w:t>1、乙方有权按本合同规定收取物业服务费；</w:t>
      </w:r>
    </w:p>
    <w:p w14:paraId="4EBB871B">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乙方负责物业服务人员的思想教育、业务培训以及服务人；</w:t>
      </w:r>
    </w:p>
    <w:p w14:paraId="6986A446">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3、选派的物业服务人员必须取得保洁服务的相应资格证书并提供原件核查。过岗前培训，</w:t>
      </w:r>
    </w:p>
    <w:p w14:paraId="7E440094">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无违法犯罪记录，遵守国家法律、法规；</w:t>
      </w:r>
    </w:p>
    <w:p w14:paraId="555DB3C1">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4、乙方应为服务人员配备工作服，佩戴统一的标志，并负责人员的工资及其他相关费用核发；</w:t>
      </w:r>
    </w:p>
    <w:p w14:paraId="71AADDBF">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5、乙方应为本项目的服务人员劳动合同期限涵盖本合同履行期限的劳动合同；</w:t>
      </w:r>
    </w:p>
    <w:p w14:paraId="4CEE3169">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6、乙方应在尽快撤换甲方提出的不称职的保洁服务人员，所更换的物业服务人员必须符合本合同约定的人员要求；</w:t>
      </w:r>
    </w:p>
    <w:p w14:paraId="2897C10E">
      <w:pPr>
        <w:autoSpaceDE w:val="0"/>
        <w:autoSpaceDN w:val="0"/>
        <w:adjustRightInd w:val="0"/>
        <w:spacing w:line="600" w:lineRule="exact"/>
        <w:ind w:firstLine="480" w:firstLineChars="200"/>
        <w:jc w:val="left"/>
        <w:outlineLvl w:val="2"/>
        <w:rPr>
          <w:rFonts w:hint="eastAsia" w:ascii="宋体" w:hAnsi="宋体"/>
          <w:sz w:val="24"/>
        </w:rPr>
      </w:pPr>
      <w:r>
        <w:rPr>
          <w:rFonts w:hint="eastAsia" w:ascii="宋体" w:hAnsi="宋体"/>
          <w:sz w:val="24"/>
        </w:rPr>
        <w:t>7、乙方应当在合同期间内认真履行物业服务合同中服务项目；</w:t>
      </w:r>
    </w:p>
    <w:p w14:paraId="76C0F7FB">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8、在日常工作中，乙方选派的服务人员必须服从甲方的调度和安排，必须所有人员着工作服到岗到位、按时上下班；</w:t>
      </w:r>
    </w:p>
    <w:p w14:paraId="09DB3AD2">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9、如遇周末、节假日加班，乙方选派的服务人员必须服从甲方的调度和安排；</w:t>
      </w:r>
    </w:p>
    <w:p w14:paraId="79DC36A9">
      <w:pPr>
        <w:autoSpaceDE w:val="0"/>
        <w:autoSpaceDN w:val="0"/>
        <w:adjustRightInd w:val="0"/>
        <w:spacing w:line="600" w:lineRule="exact"/>
        <w:ind w:firstLine="480" w:firstLineChars="200"/>
        <w:jc w:val="left"/>
        <w:outlineLvl w:val="2"/>
        <w:rPr>
          <w:rFonts w:hint="eastAsia" w:ascii="宋体" w:hAnsi="宋体"/>
          <w:sz w:val="24"/>
        </w:rPr>
      </w:pPr>
      <w:r>
        <w:rPr>
          <w:rFonts w:hint="eastAsia" w:ascii="宋体" w:hAnsi="宋体"/>
          <w:sz w:val="24"/>
        </w:rPr>
        <w:t>10、乙方选派的服务人员必须严格遵守甲方的保密规定；</w:t>
      </w:r>
    </w:p>
    <w:p w14:paraId="1436B7E4">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11、乙方选派的人员与乙方发生劳动争议的，由乙方自行负责，与甲方无关；</w:t>
      </w:r>
    </w:p>
    <w:p w14:paraId="411B4314">
      <w:pPr>
        <w:autoSpaceDE w:val="0"/>
        <w:autoSpaceDN w:val="0"/>
        <w:adjustRightInd w:val="0"/>
        <w:spacing w:line="600" w:lineRule="exact"/>
        <w:ind w:firstLine="643" w:firstLineChars="200"/>
        <w:jc w:val="left"/>
        <w:rPr>
          <w:rFonts w:hint="eastAsia" w:ascii="宋体" w:hAnsi="宋体"/>
          <w:b/>
          <w:bCs/>
          <w:sz w:val="32"/>
          <w:szCs w:val="32"/>
        </w:rPr>
      </w:pPr>
      <w:r>
        <w:rPr>
          <w:rFonts w:hint="eastAsia" w:ascii="宋体" w:hAnsi="宋体"/>
          <w:b/>
          <w:bCs/>
          <w:sz w:val="32"/>
          <w:szCs w:val="32"/>
        </w:rPr>
        <w:t>四、以上内容与政府采购监督管理部门审核以及甲方确认采购和乙方中标承诺情况一致并不得改变或放弃。</w:t>
      </w:r>
    </w:p>
    <w:p w14:paraId="6F0DFB1A">
      <w:pPr>
        <w:autoSpaceDE w:val="0"/>
        <w:autoSpaceDN w:val="0"/>
        <w:adjustRightInd w:val="0"/>
        <w:spacing w:line="600" w:lineRule="exact"/>
        <w:ind w:firstLine="643" w:firstLineChars="200"/>
        <w:jc w:val="left"/>
        <w:rPr>
          <w:rFonts w:hint="eastAsia" w:ascii="宋体" w:hAnsi="宋体"/>
          <w:b/>
          <w:bCs/>
          <w:sz w:val="32"/>
          <w:szCs w:val="32"/>
        </w:rPr>
      </w:pPr>
      <w:r>
        <w:rPr>
          <w:rFonts w:hint="eastAsia" w:ascii="宋体" w:hAnsi="宋体"/>
          <w:b/>
          <w:bCs/>
          <w:sz w:val="32"/>
          <w:szCs w:val="32"/>
        </w:rPr>
        <w:t>五、整体项目合作或服务的期限为合同签订生效后</w:t>
      </w:r>
      <w:r>
        <w:rPr>
          <w:rFonts w:hint="eastAsia" w:ascii="宋体" w:hAnsi="宋体"/>
          <w:b/>
          <w:bCs/>
          <w:sz w:val="32"/>
          <w:szCs w:val="32"/>
          <w:u w:val="single"/>
        </w:rPr>
        <w:t>（服务期限）</w:t>
      </w:r>
      <w:r>
        <w:rPr>
          <w:rFonts w:hint="eastAsia" w:ascii="宋体" w:hAnsi="宋体"/>
          <w:b/>
          <w:bCs/>
          <w:sz w:val="32"/>
          <w:szCs w:val="32"/>
        </w:rPr>
        <w:t>内。</w:t>
      </w:r>
    </w:p>
    <w:p w14:paraId="21388D4C">
      <w:pPr>
        <w:autoSpaceDE w:val="0"/>
        <w:autoSpaceDN w:val="0"/>
        <w:adjustRightInd w:val="0"/>
        <w:spacing w:line="600" w:lineRule="exact"/>
        <w:ind w:firstLine="643" w:firstLineChars="200"/>
        <w:jc w:val="left"/>
        <w:rPr>
          <w:rFonts w:hint="eastAsia" w:ascii="宋体" w:hAnsi="宋体"/>
          <w:b/>
          <w:bCs/>
          <w:sz w:val="32"/>
          <w:szCs w:val="32"/>
        </w:rPr>
      </w:pPr>
      <w:r>
        <w:rPr>
          <w:rFonts w:hint="eastAsia" w:ascii="宋体" w:hAnsi="宋体"/>
          <w:b/>
          <w:bCs/>
          <w:sz w:val="32"/>
          <w:szCs w:val="32"/>
        </w:rPr>
        <w:t>六、验收及验收标准</w:t>
      </w:r>
    </w:p>
    <w:p w14:paraId="1842AC1C">
      <w:pPr>
        <w:autoSpaceDE w:val="0"/>
        <w:autoSpaceDN w:val="0"/>
        <w:adjustRightInd w:val="0"/>
        <w:spacing w:line="600" w:lineRule="exact"/>
        <w:ind w:firstLine="480" w:firstLineChars="200"/>
        <w:jc w:val="left"/>
        <w:outlineLvl w:val="2"/>
        <w:rPr>
          <w:rFonts w:hint="eastAsia" w:ascii="宋体" w:hAnsi="宋体"/>
          <w:sz w:val="24"/>
        </w:rPr>
      </w:pPr>
      <w:r>
        <w:rPr>
          <w:rFonts w:ascii="宋体" w:hAnsi="宋体"/>
          <w:sz w:val="24"/>
        </w:rPr>
        <w:t>1.项目验收：</w:t>
      </w:r>
    </w:p>
    <w:p w14:paraId="583B2575">
      <w:pPr>
        <w:rPr>
          <w:sz w:val="18"/>
          <w:szCs w:val="21"/>
        </w:rPr>
      </w:pPr>
    </w:p>
    <w:p w14:paraId="46779D2C">
      <w:pPr>
        <w:autoSpaceDE w:val="0"/>
        <w:autoSpaceDN w:val="0"/>
        <w:adjustRightInd w:val="0"/>
        <w:spacing w:line="560" w:lineRule="exact"/>
        <w:ind w:firstLine="480" w:firstLineChars="200"/>
        <w:jc w:val="left"/>
        <w:rPr>
          <w:rFonts w:hint="eastAsia" w:ascii="宋体" w:hAnsi="宋体"/>
          <w:sz w:val="24"/>
        </w:rPr>
      </w:pPr>
      <w:r>
        <w:rPr>
          <w:rFonts w:ascii="宋体" w:hAnsi="宋体"/>
          <w:sz w:val="24"/>
        </w:rPr>
        <w:t>具体的验收程序、标准和要求</w:t>
      </w:r>
      <w:r>
        <w:rPr>
          <w:rFonts w:hint="eastAsia" w:ascii="宋体" w:hAnsi="宋体"/>
          <w:sz w:val="24"/>
        </w:rPr>
        <w:t>（详见附件1）</w:t>
      </w:r>
    </w:p>
    <w:p w14:paraId="28B1C98C">
      <w:pPr>
        <w:autoSpaceDE w:val="0"/>
        <w:autoSpaceDN w:val="0"/>
        <w:adjustRightInd w:val="0"/>
        <w:spacing w:line="560" w:lineRule="exact"/>
        <w:jc w:val="left"/>
        <w:rPr>
          <w:rFonts w:hint="eastAsia" w:ascii="宋体" w:hAnsi="宋体"/>
          <w:sz w:val="24"/>
        </w:rPr>
      </w:pPr>
    </w:p>
    <w:p w14:paraId="65B2AB95">
      <w:pPr>
        <w:autoSpaceDE w:val="0"/>
        <w:autoSpaceDN w:val="0"/>
        <w:adjustRightInd w:val="0"/>
        <w:spacing w:line="600" w:lineRule="exact"/>
        <w:ind w:firstLine="643" w:firstLineChars="200"/>
        <w:jc w:val="left"/>
        <w:outlineLvl w:val="3"/>
        <w:rPr>
          <w:rFonts w:hint="eastAsia" w:ascii="宋体" w:hAnsi="宋体"/>
          <w:b/>
          <w:bCs/>
          <w:sz w:val="32"/>
          <w:szCs w:val="32"/>
        </w:rPr>
      </w:pPr>
      <w:r>
        <w:rPr>
          <w:rFonts w:hint="eastAsia" w:ascii="宋体" w:hAnsi="宋体"/>
          <w:b/>
          <w:bCs/>
          <w:sz w:val="32"/>
          <w:szCs w:val="32"/>
        </w:rPr>
        <w:t>七、合同价款结算</w:t>
      </w:r>
    </w:p>
    <w:p w14:paraId="4891CB28">
      <w:pPr>
        <w:autoSpaceDE w:val="0"/>
        <w:autoSpaceDN w:val="0"/>
        <w:adjustRightInd w:val="0"/>
        <w:spacing w:line="560" w:lineRule="exact"/>
        <w:ind w:firstLine="562" w:firstLineChars="200"/>
        <w:jc w:val="left"/>
        <w:outlineLvl w:val="1"/>
        <w:rPr>
          <w:rFonts w:hint="eastAsia" w:ascii="宋体" w:hAnsi="宋体"/>
          <w:b/>
          <w:bCs/>
          <w:kern w:val="0"/>
          <w:sz w:val="28"/>
          <w:szCs w:val="28"/>
        </w:rPr>
      </w:pPr>
      <w:r>
        <w:rPr>
          <w:rFonts w:ascii="宋体" w:hAnsi="宋体"/>
          <w:b/>
          <w:kern w:val="0"/>
          <w:sz w:val="28"/>
          <w:szCs w:val="28"/>
        </w:rPr>
        <w:t>（一）</w:t>
      </w:r>
      <w:r>
        <w:rPr>
          <w:rFonts w:ascii="宋体" w:hAnsi="宋体"/>
          <w:b/>
          <w:bCs/>
          <w:kern w:val="0"/>
          <w:sz w:val="28"/>
          <w:szCs w:val="28"/>
        </w:rPr>
        <w:t>履约保证、费用支付和采购资金保证</w:t>
      </w:r>
    </w:p>
    <w:p w14:paraId="3DB8C298">
      <w:pPr>
        <w:tabs>
          <w:tab w:val="left" w:pos="6930"/>
        </w:tabs>
        <w:autoSpaceDE w:val="0"/>
        <w:autoSpaceDN w:val="0"/>
        <w:adjustRightInd w:val="0"/>
        <w:spacing w:line="560" w:lineRule="exact"/>
        <w:ind w:right="-154" w:firstLine="480" w:firstLineChars="200"/>
        <w:jc w:val="left"/>
        <w:rPr>
          <w:rFonts w:hint="eastAsia" w:ascii="宋体" w:hAnsi="宋体"/>
          <w:sz w:val="24"/>
        </w:rPr>
      </w:pPr>
      <w:r>
        <w:rPr>
          <w:rFonts w:hint="eastAsia" w:ascii="宋体" w:hAnsi="宋体"/>
          <w:sz w:val="24"/>
        </w:rPr>
        <w:t>本项目不收取履约保证金。</w:t>
      </w:r>
    </w:p>
    <w:p w14:paraId="0A445682">
      <w:pPr>
        <w:tabs>
          <w:tab w:val="left" w:pos="6930"/>
        </w:tabs>
        <w:autoSpaceDE w:val="0"/>
        <w:autoSpaceDN w:val="0"/>
        <w:adjustRightInd w:val="0"/>
        <w:spacing w:line="560" w:lineRule="exact"/>
        <w:ind w:right="-154" w:firstLine="480" w:firstLineChars="200"/>
        <w:jc w:val="left"/>
        <w:rPr>
          <w:rFonts w:hint="eastAsia" w:ascii="宋体" w:hAnsi="宋体"/>
          <w:sz w:val="24"/>
        </w:rPr>
      </w:pPr>
      <w:r>
        <w:rPr>
          <w:rFonts w:hint="eastAsia" w:ascii="宋体" w:hAnsi="宋体"/>
          <w:sz w:val="24"/>
        </w:rPr>
        <w:t>乙方应根据采购文件要求按合同格式，甲乙双方签字盖章后合同才正式生效。</w:t>
      </w:r>
    </w:p>
    <w:p w14:paraId="5D72B6A0">
      <w:pPr>
        <w:tabs>
          <w:tab w:val="left" w:pos="6930"/>
        </w:tabs>
        <w:autoSpaceDE w:val="0"/>
        <w:autoSpaceDN w:val="0"/>
        <w:adjustRightInd w:val="0"/>
        <w:spacing w:line="560" w:lineRule="exact"/>
        <w:ind w:right="-154" w:firstLine="480" w:firstLineChars="200"/>
        <w:jc w:val="left"/>
        <w:rPr>
          <w:rFonts w:hint="eastAsia" w:ascii="宋体" w:hAnsi="宋体"/>
          <w:sz w:val="24"/>
        </w:rPr>
      </w:pPr>
      <w:r>
        <w:rPr>
          <w:rFonts w:hint="eastAsia" w:ascii="宋体" w:hAnsi="宋体"/>
          <w:sz w:val="24"/>
        </w:rPr>
        <w:t>合同签订时，甲方应保证采购资金已落实并按照合同约定的时间及时向乙方支付合同款项。否则，由此产生的一切后果和导致的法律责任、行政责任均由甲方自行承担。</w:t>
      </w:r>
    </w:p>
    <w:p w14:paraId="057B8FA0">
      <w:pPr>
        <w:autoSpaceDE w:val="0"/>
        <w:autoSpaceDN w:val="0"/>
        <w:adjustRightInd w:val="0"/>
        <w:spacing w:line="560" w:lineRule="exact"/>
        <w:ind w:firstLine="562" w:firstLineChars="200"/>
        <w:jc w:val="left"/>
        <w:outlineLvl w:val="1"/>
        <w:rPr>
          <w:rFonts w:hint="eastAsia" w:ascii="宋体" w:hAnsi="宋体"/>
          <w:b/>
          <w:kern w:val="0"/>
          <w:sz w:val="28"/>
          <w:szCs w:val="28"/>
        </w:rPr>
      </w:pPr>
      <w:r>
        <w:rPr>
          <w:rFonts w:ascii="宋体" w:hAnsi="宋体"/>
          <w:b/>
          <w:kern w:val="0"/>
          <w:sz w:val="28"/>
          <w:szCs w:val="28"/>
        </w:rPr>
        <w:t>（二）非国库支付</w:t>
      </w:r>
    </w:p>
    <w:p w14:paraId="6B9AC41B">
      <w:pPr>
        <w:tabs>
          <w:tab w:val="left" w:pos="6930"/>
        </w:tabs>
        <w:autoSpaceDE w:val="0"/>
        <w:autoSpaceDN w:val="0"/>
        <w:adjustRightInd w:val="0"/>
        <w:spacing w:line="560" w:lineRule="exact"/>
        <w:ind w:right="-154" w:firstLine="480" w:firstLineChars="200"/>
        <w:jc w:val="left"/>
        <w:rPr>
          <w:rFonts w:hint="eastAsia" w:ascii="宋体" w:hAnsi="宋体"/>
          <w:sz w:val="24"/>
        </w:rPr>
      </w:pPr>
      <w:r>
        <w:rPr>
          <w:rFonts w:ascii="宋体" w:hAnsi="宋体"/>
          <w:sz w:val="24"/>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14:paraId="57C3A11A">
      <w:pPr>
        <w:autoSpaceDE w:val="0"/>
        <w:autoSpaceDN w:val="0"/>
        <w:adjustRightInd w:val="0"/>
        <w:spacing w:line="560" w:lineRule="exact"/>
        <w:ind w:firstLine="562" w:firstLineChars="200"/>
        <w:jc w:val="left"/>
        <w:outlineLvl w:val="1"/>
        <w:rPr>
          <w:rFonts w:hint="eastAsia" w:ascii="宋体" w:hAnsi="宋体"/>
          <w:b/>
          <w:kern w:val="0"/>
          <w:sz w:val="28"/>
          <w:szCs w:val="28"/>
        </w:rPr>
      </w:pPr>
      <w:r>
        <w:rPr>
          <w:rFonts w:ascii="宋体" w:hAnsi="宋体"/>
          <w:b/>
          <w:kern w:val="0"/>
          <w:sz w:val="28"/>
          <w:szCs w:val="28"/>
        </w:rPr>
        <w:t>（三）国库集中支付</w:t>
      </w:r>
    </w:p>
    <w:p w14:paraId="0FF3C944">
      <w:pPr>
        <w:autoSpaceDE w:val="0"/>
        <w:autoSpaceDN w:val="0"/>
        <w:adjustRightInd w:val="0"/>
        <w:spacing w:line="560" w:lineRule="exact"/>
        <w:ind w:firstLine="480" w:firstLineChars="200"/>
        <w:jc w:val="left"/>
        <w:rPr>
          <w:rFonts w:hint="eastAsia" w:ascii="宋体" w:hAnsi="宋体" w:cs="仿宋"/>
          <w:sz w:val="24"/>
        </w:rPr>
      </w:pPr>
      <w:r>
        <w:rPr>
          <w:rFonts w:hint="eastAsia" w:ascii="宋体" w:hAnsi="宋体" w:cs="仿宋"/>
          <w:sz w:val="24"/>
        </w:rPr>
        <w:t>甲方按合同规定审查无误后按国库支付规定的方式和比例向云南省财政厅国库处申请付款；</w:t>
      </w:r>
    </w:p>
    <w:p w14:paraId="2ED2694B">
      <w:pPr>
        <w:autoSpaceDE w:val="0"/>
        <w:autoSpaceDN w:val="0"/>
        <w:adjustRightInd w:val="0"/>
        <w:spacing w:line="600" w:lineRule="exact"/>
        <w:ind w:left="420" w:leftChars="200"/>
        <w:jc w:val="left"/>
        <w:rPr>
          <w:rFonts w:hint="eastAsia" w:ascii="宋体" w:hAnsi="宋体" w:cs="仿宋"/>
          <w:sz w:val="24"/>
        </w:rPr>
      </w:pPr>
      <w:r>
        <w:rPr>
          <w:rFonts w:hint="eastAsia" w:ascii="宋体" w:hAnsi="宋体" w:cs="仿宋"/>
          <w:sz w:val="24"/>
        </w:rPr>
        <w:t>国库集中支付的有关规定和手续问题由财政国库部门负责解释。</w:t>
      </w:r>
    </w:p>
    <w:p w14:paraId="692D5CD0">
      <w:pPr>
        <w:autoSpaceDE w:val="0"/>
        <w:autoSpaceDN w:val="0"/>
        <w:adjustRightInd w:val="0"/>
        <w:spacing w:line="600" w:lineRule="exact"/>
        <w:ind w:firstLine="562" w:firstLineChars="200"/>
        <w:jc w:val="left"/>
        <w:outlineLvl w:val="1"/>
        <w:rPr>
          <w:rFonts w:hint="eastAsia" w:ascii="宋体" w:hAnsi="宋体"/>
          <w:b/>
          <w:kern w:val="0"/>
          <w:sz w:val="28"/>
          <w:szCs w:val="28"/>
        </w:rPr>
      </w:pPr>
      <w:r>
        <w:rPr>
          <w:rFonts w:hint="eastAsia" w:ascii="宋体" w:hAnsi="宋体"/>
          <w:b/>
          <w:kern w:val="0"/>
          <w:sz w:val="28"/>
          <w:szCs w:val="28"/>
        </w:rPr>
        <w:t>（四）本合同价款的支付办法</w:t>
      </w:r>
    </w:p>
    <w:p w14:paraId="7C516312">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根据招标文件及中标人的投标文件承诺，本合同按以下方式支付合同款：</w:t>
      </w:r>
    </w:p>
    <w:p w14:paraId="31237106">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合同签订后10个工作日内（收到中标供应商开具正式税务发票，节假日顺延），支付合同价款的</w:t>
      </w:r>
      <w:r>
        <w:rPr>
          <w:rFonts w:ascii="宋体" w:hAnsi="宋体"/>
          <w:sz w:val="24"/>
        </w:rPr>
        <w:t>30%</w:t>
      </w:r>
      <w:r>
        <w:rPr>
          <w:rFonts w:hint="eastAsia" w:ascii="宋体" w:hAnsi="宋体"/>
          <w:sz w:val="24"/>
        </w:rPr>
        <w:t>为预付款；服务期满半年根据考核办法组织完成考核支付合同价款的</w:t>
      </w:r>
      <w:r>
        <w:rPr>
          <w:rFonts w:ascii="宋体" w:hAnsi="宋体"/>
          <w:sz w:val="24"/>
        </w:rPr>
        <w:t>40%</w:t>
      </w:r>
      <w:r>
        <w:rPr>
          <w:rFonts w:hint="eastAsia" w:ascii="宋体" w:hAnsi="宋体"/>
          <w:sz w:val="24"/>
        </w:rPr>
        <w:t>；服务期满一年后根据考核办法组织完成考核支付合同价款的</w:t>
      </w:r>
      <w:r>
        <w:rPr>
          <w:rFonts w:ascii="宋体" w:hAnsi="宋体"/>
          <w:sz w:val="24"/>
        </w:rPr>
        <w:t>30%</w:t>
      </w:r>
      <w:r>
        <w:rPr>
          <w:rFonts w:hint="eastAsia" w:ascii="宋体" w:hAnsi="宋体"/>
          <w:sz w:val="24"/>
        </w:rPr>
        <w:t>。</w:t>
      </w:r>
    </w:p>
    <w:p w14:paraId="65201E75">
      <w:pPr>
        <w:autoSpaceDE w:val="0"/>
        <w:autoSpaceDN w:val="0"/>
        <w:adjustRightInd w:val="0"/>
        <w:spacing w:line="600" w:lineRule="exact"/>
        <w:ind w:firstLine="482" w:firstLineChars="200"/>
        <w:jc w:val="left"/>
        <w:rPr>
          <w:rFonts w:hint="eastAsia" w:ascii="宋体" w:hAnsi="宋体"/>
          <w:b/>
          <w:kern w:val="0"/>
          <w:sz w:val="24"/>
        </w:rPr>
      </w:pPr>
    </w:p>
    <w:p w14:paraId="63907367">
      <w:pPr>
        <w:autoSpaceDE w:val="0"/>
        <w:autoSpaceDN w:val="0"/>
        <w:adjustRightInd w:val="0"/>
        <w:spacing w:line="600" w:lineRule="exact"/>
        <w:ind w:firstLine="643" w:firstLineChars="200"/>
        <w:jc w:val="left"/>
        <w:outlineLvl w:val="2"/>
        <w:rPr>
          <w:rFonts w:hint="eastAsia" w:ascii="宋体" w:hAnsi="宋体"/>
          <w:b/>
          <w:bCs/>
          <w:sz w:val="32"/>
          <w:szCs w:val="32"/>
        </w:rPr>
      </w:pPr>
      <w:r>
        <w:rPr>
          <w:rFonts w:hint="eastAsia" w:ascii="宋体" w:hAnsi="宋体"/>
          <w:b/>
          <w:bCs/>
          <w:sz w:val="32"/>
          <w:szCs w:val="32"/>
        </w:rPr>
        <w:t>八、违约责任</w:t>
      </w:r>
    </w:p>
    <w:p w14:paraId="2A302BDE">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乙方未能履行合同义务，不能达到甲方要求的管理目标，甲方有权追究乙方违约与赔偿责任或终止合同。</w:t>
      </w:r>
    </w:p>
    <w:p w14:paraId="2318F442">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甲方违反本合同约定的义务，致使乙方不能完成本合同约定的服务内容和标准的，乙方有权要求甲方承担违约与赔偿责任或终止合同。</w:t>
      </w:r>
    </w:p>
    <w:p w14:paraId="1185819F">
      <w:pPr>
        <w:autoSpaceDE w:val="0"/>
        <w:autoSpaceDN w:val="0"/>
        <w:adjustRightInd w:val="0"/>
        <w:spacing w:line="600" w:lineRule="exact"/>
        <w:ind w:firstLine="480" w:firstLineChars="200"/>
        <w:jc w:val="left"/>
        <w:rPr>
          <w:rFonts w:hint="eastAsia" w:ascii="宋体" w:hAnsi="宋体"/>
          <w:sz w:val="24"/>
        </w:rPr>
      </w:pPr>
    </w:p>
    <w:p w14:paraId="25050CCF">
      <w:pPr>
        <w:autoSpaceDE w:val="0"/>
        <w:autoSpaceDN w:val="0"/>
        <w:adjustRightInd w:val="0"/>
        <w:spacing w:line="600" w:lineRule="exact"/>
        <w:ind w:firstLine="562" w:firstLineChars="200"/>
        <w:jc w:val="left"/>
        <w:rPr>
          <w:rFonts w:hint="eastAsia" w:ascii="宋体" w:hAnsi="宋体"/>
          <w:sz w:val="28"/>
          <w:szCs w:val="28"/>
        </w:rPr>
      </w:pPr>
      <w:r>
        <w:rPr>
          <w:rFonts w:hint="eastAsia" w:ascii="宋体" w:hAnsi="宋体"/>
          <w:b/>
          <w:bCs/>
          <w:sz w:val="28"/>
          <w:szCs w:val="28"/>
        </w:rPr>
        <w:t>九、</w:t>
      </w:r>
      <w:r>
        <w:rPr>
          <w:rFonts w:hint="eastAsia" w:ascii="宋体" w:hAnsi="宋体"/>
          <w:sz w:val="28"/>
          <w:szCs w:val="28"/>
        </w:rPr>
        <w:t>甲方有权拒付合同价以外的任何费用；乙方有权拒绝合同整体范围以外的条件。</w:t>
      </w:r>
    </w:p>
    <w:p w14:paraId="665E75FD">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十、甲乙双方在履行合同过程中发生纠纷，应及时向财政有关监督管理部门举报（或投诉），以便相关部门进行协调或处理；或按以下方式处理：</w:t>
      </w:r>
      <w:r>
        <w:rPr>
          <w:rFonts w:hint="eastAsia" w:ascii="宋体" w:hAnsi="宋体"/>
          <w:bCs/>
          <w:sz w:val="28"/>
          <w:szCs w:val="28"/>
        </w:rPr>
        <w:t>（请在</w:t>
      </w:r>
      <w:r>
        <w:rPr>
          <w:rFonts w:hint="eastAsia" w:ascii="宋体" w:hAnsi="宋体"/>
          <w:sz w:val="28"/>
          <w:szCs w:val="28"/>
        </w:rPr>
        <w:t>□内打√，其余打×）</w:t>
      </w:r>
    </w:p>
    <w:p w14:paraId="124644C2">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向合同签订地仲裁部门申请仲裁；</w:t>
      </w:r>
    </w:p>
    <w:p w14:paraId="7EB713F7">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□向合同签订地人民法院管辖提起诉讼。</w:t>
      </w:r>
    </w:p>
    <w:p w14:paraId="493307C4">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十一、本合同其他未尽事宜，按《中华人民共和国民法典》有关规定处理。</w:t>
      </w:r>
    </w:p>
    <w:p w14:paraId="106BB136">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十二、本合同一式六份，甲方四份（含监督管理部门备案的一份），乙方二份。</w:t>
      </w:r>
    </w:p>
    <w:p w14:paraId="77E95AA8">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十三、本合同自甲乙双方共同签订之日起生效。</w:t>
      </w:r>
    </w:p>
    <w:p w14:paraId="3D01D08E">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十四、本合同不可分割之部分及解释顺序</w:t>
      </w:r>
    </w:p>
    <w:p w14:paraId="15D9A877">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1. 合同书及附件；</w:t>
      </w:r>
    </w:p>
    <w:p w14:paraId="4B60A298">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2. 中标通知书；</w:t>
      </w:r>
    </w:p>
    <w:p w14:paraId="5A32C4B2">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3. 中标人投标文件及澄清文件；</w:t>
      </w:r>
    </w:p>
    <w:p w14:paraId="6E0C9B7F">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4. 招标文件。</w:t>
      </w:r>
    </w:p>
    <w:p w14:paraId="73C4523A">
      <w:pPr>
        <w:autoSpaceDE w:val="0"/>
        <w:autoSpaceDN w:val="0"/>
        <w:adjustRightInd w:val="0"/>
        <w:spacing w:line="600" w:lineRule="exact"/>
        <w:ind w:firstLine="560" w:firstLineChars="200"/>
        <w:jc w:val="left"/>
        <w:outlineLvl w:val="2"/>
        <w:rPr>
          <w:rFonts w:hint="eastAsia" w:ascii="宋体" w:hAnsi="宋体"/>
          <w:sz w:val="28"/>
          <w:szCs w:val="28"/>
        </w:rPr>
      </w:pPr>
      <w:r>
        <w:rPr>
          <w:rFonts w:hint="eastAsia" w:ascii="宋体" w:hAnsi="宋体"/>
          <w:sz w:val="28"/>
          <w:szCs w:val="28"/>
        </w:rPr>
        <w:t>十五、附件名称（如有请</w:t>
      </w:r>
      <w:r>
        <w:rPr>
          <w:rFonts w:hint="eastAsia" w:ascii="宋体" w:hAnsi="宋体"/>
          <w:bCs/>
          <w:sz w:val="28"/>
          <w:szCs w:val="28"/>
        </w:rPr>
        <w:t>在</w:t>
      </w:r>
      <w:r>
        <w:rPr>
          <w:rFonts w:hint="eastAsia" w:ascii="宋体" w:hAnsi="宋体"/>
          <w:sz w:val="28"/>
          <w:szCs w:val="28"/>
        </w:rPr>
        <w:t>□内打√，其余打×）</w:t>
      </w:r>
    </w:p>
    <w:p w14:paraId="0D914895">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1. 详细的项目合作或服务方案及计划        □</w:t>
      </w:r>
    </w:p>
    <w:p w14:paraId="0DE2E15A">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2. 乙方的服务网点信息及售后服务细则      □</w:t>
      </w:r>
    </w:p>
    <w:p w14:paraId="2A69655E">
      <w:pPr>
        <w:autoSpaceDE w:val="0"/>
        <w:autoSpaceDN w:val="0"/>
        <w:adjustRightInd w:val="0"/>
        <w:spacing w:line="520" w:lineRule="exact"/>
        <w:ind w:firstLine="560" w:firstLineChars="200"/>
        <w:jc w:val="left"/>
        <w:rPr>
          <w:rFonts w:hint="eastAsia" w:ascii="宋体" w:hAnsi="宋体" w:eastAsia="宋体"/>
          <w:sz w:val="28"/>
          <w:szCs w:val="28"/>
          <w:lang w:eastAsia="zh-CN"/>
        </w:rPr>
      </w:pPr>
      <w:r>
        <w:rPr>
          <w:rFonts w:hint="eastAsia" w:ascii="宋体" w:hAnsi="宋体"/>
          <w:sz w:val="28"/>
          <w:szCs w:val="28"/>
        </w:rPr>
        <w:t xml:space="preserve">3. 其他                                  </w:t>
      </w:r>
      <w:r>
        <w:rPr>
          <w:rFonts w:hint="eastAsia" w:ascii="宋体" w:hAnsi="宋体"/>
          <w:sz w:val="28"/>
          <w:szCs w:val="28"/>
          <w:lang w:eastAsia="zh-CN"/>
        </w:rPr>
        <w:t>☑</w:t>
      </w:r>
    </w:p>
    <w:p w14:paraId="6C7591E8">
      <w:pPr>
        <w:autoSpaceDE w:val="0"/>
        <w:autoSpaceDN w:val="0"/>
        <w:adjustRightInd w:val="0"/>
        <w:spacing w:line="440" w:lineRule="exact"/>
        <w:rPr>
          <w:rFonts w:hint="eastAsia" w:ascii="宋体" w:hAnsi="宋体"/>
          <w:kern w:val="0"/>
          <w:sz w:val="24"/>
          <w:lang w:val="zh-CN"/>
        </w:rPr>
      </w:pPr>
      <w:r>
        <w:rPr>
          <w:rFonts w:ascii="宋体" w:hAnsi="宋体"/>
          <w:kern w:val="0"/>
          <w:sz w:val="24"/>
          <w:lang w:val="zh-CN"/>
        </w:rPr>
        <w:br w:type="page"/>
      </w:r>
    </w:p>
    <w:p w14:paraId="49BDA378">
      <w:pPr>
        <w:pStyle w:val="8"/>
        <w:jc w:val="left"/>
        <w:outlineLvl w:val="3"/>
        <w:rPr>
          <w:rFonts w:hint="eastAsia" w:hAnsi="宋体"/>
          <w:b/>
          <w:bCs/>
          <w:kern w:val="0"/>
          <w:sz w:val="28"/>
          <w:szCs w:val="28"/>
          <w:lang w:val="zh-CN"/>
        </w:rPr>
      </w:pPr>
      <w:r>
        <w:rPr>
          <w:rFonts w:hint="eastAsia" w:hAnsi="宋体"/>
          <w:b/>
          <w:bCs/>
          <w:kern w:val="0"/>
          <w:sz w:val="28"/>
          <w:szCs w:val="28"/>
          <w:lang w:val="zh-CN"/>
        </w:rPr>
        <w:t>附件1 验收考核办法</w:t>
      </w:r>
    </w:p>
    <w:tbl>
      <w:tblPr>
        <w:tblStyle w:val="12"/>
        <w:tblW w:w="1020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6521"/>
        <w:gridCol w:w="1134"/>
        <w:gridCol w:w="1134"/>
        <w:gridCol w:w="709"/>
      </w:tblGrid>
      <w:tr w14:paraId="6FEB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DFEA1E">
            <w:pPr>
              <w:jc w:val="center"/>
              <w:rPr>
                <w14:ligatures w14:val="standardContextual"/>
              </w:rPr>
            </w:pPr>
            <w:r>
              <w:rPr>
                <w:rFonts w:hint="eastAsia"/>
                <w14:ligatures w14:val="standardContextual"/>
              </w:rPr>
              <w:t>序号</w:t>
            </w:r>
          </w:p>
        </w:tc>
        <w:tc>
          <w:tcPr>
            <w:tcW w:w="6521" w:type="dxa"/>
          </w:tcPr>
          <w:p w14:paraId="4A25430F">
            <w:pPr>
              <w:rPr>
                <w14:ligatures w14:val="standardContextual"/>
              </w:rPr>
            </w:pPr>
            <w:r>
              <w:rPr>
                <w:rFonts w:hint="eastAsia"/>
                <w14:ligatures w14:val="standardContextual"/>
              </w:rPr>
              <w:t>内容</w:t>
            </w:r>
          </w:p>
        </w:tc>
        <w:tc>
          <w:tcPr>
            <w:tcW w:w="1134" w:type="dxa"/>
          </w:tcPr>
          <w:p w14:paraId="128A7F34">
            <w:pPr>
              <w:rPr>
                <w14:ligatures w14:val="standardContextual"/>
              </w:rPr>
            </w:pPr>
            <w:r>
              <w:rPr>
                <w:rFonts w:hint="eastAsia"/>
                <w14:ligatures w14:val="standardContextual"/>
              </w:rPr>
              <w:t>评分指标</w:t>
            </w:r>
          </w:p>
        </w:tc>
        <w:tc>
          <w:tcPr>
            <w:tcW w:w="1134" w:type="dxa"/>
          </w:tcPr>
          <w:p w14:paraId="663E9ED1">
            <w:pPr>
              <w:rPr>
                <w14:ligatures w14:val="standardContextual"/>
              </w:rPr>
            </w:pPr>
            <w:r>
              <w:rPr>
                <w:rFonts w:hint="eastAsia"/>
                <w14:ligatures w14:val="standardContextual"/>
              </w:rPr>
              <w:t>扣分情况</w:t>
            </w:r>
          </w:p>
        </w:tc>
        <w:tc>
          <w:tcPr>
            <w:tcW w:w="709" w:type="dxa"/>
          </w:tcPr>
          <w:p w14:paraId="0B5FA939">
            <w:pPr>
              <w:rPr>
                <w14:ligatures w14:val="standardContextual"/>
              </w:rPr>
            </w:pPr>
            <w:r>
              <w:rPr>
                <w:rFonts w:hint="eastAsia"/>
                <w14:ligatures w14:val="standardContextual"/>
              </w:rPr>
              <w:t>备注</w:t>
            </w:r>
          </w:p>
        </w:tc>
      </w:tr>
      <w:tr w14:paraId="6031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BCF2B8B">
            <w:pPr>
              <w:jc w:val="center"/>
              <w:rPr>
                <w14:ligatures w14:val="standardContextual"/>
              </w:rPr>
            </w:pPr>
            <w:r>
              <w:rPr>
                <w:rFonts w:hint="eastAsia"/>
                <w14:ligatures w14:val="standardContextual"/>
              </w:rPr>
              <w:t>1</w:t>
            </w:r>
          </w:p>
        </w:tc>
        <w:tc>
          <w:tcPr>
            <w:tcW w:w="6521" w:type="dxa"/>
          </w:tcPr>
          <w:p w14:paraId="15C6440C">
            <w:pPr>
              <w:rPr>
                <w14:ligatures w14:val="standardContextual"/>
              </w:rPr>
            </w:pPr>
            <w:r>
              <w:rPr>
                <w:rFonts w:hint="eastAsia"/>
                <w14:ligatures w14:val="standardContextual"/>
              </w:rPr>
              <w:t>各项管理制度全面、具体；工作规程和标准清晰，该上墙的上墙，利于执行监督；岗位清晰、细致，制度执行及应急保障措施到位。服务人员仪容仪表、礼节礼仪、着装规范、团结协作。</w:t>
            </w:r>
          </w:p>
        </w:tc>
        <w:tc>
          <w:tcPr>
            <w:tcW w:w="1134" w:type="dxa"/>
          </w:tcPr>
          <w:p w14:paraId="722D3DF3">
            <w:pPr>
              <w:rPr>
                <w14:ligatures w14:val="standardContextual"/>
              </w:rPr>
            </w:pPr>
            <w:r>
              <w:rPr>
                <w:rFonts w:hint="eastAsia"/>
                <w14:ligatures w14:val="standardContextual"/>
              </w:rPr>
              <w:t>10分</w:t>
            </w:r>
          </w:p>
        </w:tc>
        <w:tc>
          <w:tcPr>
            <w:tcW w:w="1134" w:type="dxa"/>
          </w:tcPr>
          <w:p w14:paraId="4CAE78F4">
            <w:pPr>
              <w:rPr>
                <w14:ligatures w14:val="standardContextual"/>
              </w:rPr>
            </w:pPr>
          </w:p>
        </w:tc>
        <w:tc>
          <w:tcPr>
            <w:tcW w:w="709" w:type="dxa"/>
          </w:tcPr>
          <w:p w14:paraId="5C631536">
            <w:pPr>
              <w:rPr>
                <w14:ligatures w14:val="standardContextual"/>
              </w:rPr>
            </w:pPr>
          </w:p>
        </w:tc>
      </w:tr>
      <w:tr w14:paraId="39A2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9EEB71D">
            <w:pPr>
              <w:jc w:val="center"/>
              <w:rPr>
                <w14:ligatures w14:val="standardContextual"/>
              </w:rPr>
            </w:pPr>
            <w:r>
              <w:rPr>
                <w:rFonts w:hint="eastAsia"/>
                <w14:ligatures w14:val="standardContextual"/>
              </w:rPr>
              <w:t>2</w:t>
            </w:r>
          </w:p>
        </w:tc>
        <w:tc>
          <w:tcPr>
            <w:tcW w:w="6521" w:type="dxa"/>
          </w:tcPr>
          <w:p w14:paraId="05F3B2B3">
            <w:pPr>
              <w:rPr>
                <w14:ligatures w14:val="standardContextual"/>
              </w:rPr>
            </w:pPr>
            <w:r>
              <w:rPr>
                <w:rFonts w:hint="eastAsia"/>
                <w14:ligatures w14:val="standardContextual"/>
              </w:rPr>
              <w:t>未经甲方同意随意精简或调整员工岗位，或者发生安全事故的，视情况每次扣分2-10分。</w:t>
            </w:r>
          </w:p>
        </w:tc>
        <w:tc>
          <w:tcPr>
            <w:tcW w:w="1134" w:type="dxa"/>
          </w:tcPr>
          <w:p w14:paraId="711B245D">
            <w:pPr>
              <w:rPr>
                <w14:ligatures w14:val="standardContextual"/>
              </w:rPr>
            </w:pPr>
            <w:r>
              <w:rPr>
                <w:rFonts w:hint="eastAsia"/>
                <w14:ligatures w14:val="standardContextual"/>
              </w:rPr>
              <w:t>10分</w:t>
            </w:r>
          </w:p>
        </w:tc>
        <w:tc>
          <w:tcPr>
            <w:tcW w:w="1134" w:type="dxa"/>
          </w:tcPr>
          <w:p w14:paraId="394EEB7D">
            <w:pPr>
              <w:rPr>
                <w14:ligatures w14:val="standardContextual"/>
              </w:rPr>
            </w:pPr>
          </w:p>
        </w:tc>
        <w:tc>
          <w:tcPr>
            <w:tcW w:w="709" w:type="dxa"/>
          </w:tcPr>
          <w:p w14:paraId="23ACDCE0">
            <w:pPr>
              <w:rPr>
                <w14:ligatures w14:val="standardContextual"/>
              </w:rPr>
            </w:pPr>
          </w:p>
        </w:tc>
      </w:tr>
      <w:tr w14:paraId="79AE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E2853D">
            <w:pPr>
              <w:jc w:val="center"/>
              <w:rPr>
                <w14:ligatures w14:val="standardContextual"/>
              </w:rPr>
            </w:pPr>
            <w:r>
              <w:rPr>
                <w:rFonts w:hint="eastAsia"/>
                <w14:ligatures w14:val="standardContextual"/>
              </w:rPr>
              <w:t>3</w:t>
            </w:r>
          </w:p>
        </w:tc>
        <w:tc>
          <w:tcPr>
            <w:tcW w:w="6521" w:type="dxa"/>
          </w:tcPr>
          <w:p w14:paraId="731E4196">
            <w:pPr>
              <w:rPr>
                <w14:ligatures w14:val="standardContextual"/>
              </w:rPr>
            </w:pPr>
            <w:r>
              <w:rPr>
                <w:rFonts w:hint="eastAsia"/>
                <w14:ligatures w14:val="standardContextual"/>
              </w:rPr>
              <w:t>保洁员熟悉岗位职责，责任区域。</w:t>
            </w:r>
          </w:p>
        </w:tc>
        <w:tc>
          <w:tcPr>
            <w:tcW w:w="1134" w:type="dxa"/>
          </w:tcPr>
          <w:p w14:paraId="6AC6FBD2">
            <w:pPr>
              <w:rPr>
                <w14:ligatures w14:val="standardContextual"/>
              </w:rPr>
            </w:pPr>
            <w:r>
              <w:rPr>
                <w:rFonts w:hint="eastAsia"/>
                <w14:ligatures w14:val="standardContextual"/>
              </w:rPr>
              <w:t>8分</w:t>
            </w:r>
          </w:p>
        </w:tc>
        <w:tc>
          <w:tcPr>
            <w:tcW w:w="1134" w:type="dxa"/>
          </w:tcPr>
          <w:p w14:paraId="6EB78984">
            <w:pPr>
              <w:rPr>
                <w14:ligatures w14:val="standardContextual"/>
              </w:rPr>
            </w:pPr>
          </w:p>
        </w:tc>
        <w:tc>
          <w:tcPr>
            <w:tcW w:w="709" w:type="dxa"/>
          </w:tcPr>
          <w:p w14:paraId="12239241">
            <w:pPr>
              <w:rPr>
                <w14:ligatures w14:val="standardContextual"/>
              </w:rPr>
            </w:pPr>
          </w:p>
        </w:tc>
      </w:tr>
      <w:tr w14:paraId="09D3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683E9B7">
            <w:pPr>
              <w:jc w:val="center"/>
              <w:rPr>
                <w14:ligatures w14:val="standardContextual"/>
              </w:rPr>
            </w:pPr>
            <w:r>
              <w:rPr>
                <w:rFonts w:hint="eastAsia"/>
                <w14:ligatures w14:val="standardContextual"/>
              </w:rPr>
              <w:t>4</w:t>
            </w:r>
          </w:p>
        </w:tc>
        <w:tc>
          <w:tcPr>
            <w:tcW w:w="6521" w:type="dxa"/>
          </w:tcPr>
          <w:p w14:paraId="7DA9F535">
            <w:pPr>
              <w:rPr>
                <w14:ligatures w14:val="standardContextual"/>
              </w:rPr>
            </w:pPr>
            <w:r>
              <w:rPr>
                <w:rFonts w:hint="eastAsia"/>
                <w14:ligatures w14:val="standardContextual"/>
              </w:rPr>
              <w:t>集中清扫基地指定区域和死角垃圾，做到可视范</w:t>
            </w:r>
          </w:p>
          <w:p w14:paraId="7C30E963">
            <w:pPr>
              <w:rPr>
                <w14:ligatures w14:val="standardContextual"/>
              </w:rPr>
            </w:pPr>
            <w:r>
              <w:rPr>
                <w:rFonts w:hint="eastAsia"/>
                <w14:ligatures w14:val="standardContextual"/>
              </w:rPr>
              <w:t>围内看不见垃圾。</w:t>
            </w:r>
          </w:p>
        </w:tc>
        <w:tc>
          <w:tcPr>
            <w:tcW w:w="1134" w:type="dxa"/>
          </w:tcPr>
          <w:p w14:paraId="7B7673F9">
            <w:pPr>
              <w:rPr>
                <w14:ligatures w14:val="standardContextual"/>
              </w:rPr>
            </w:pPr>
            <w:r>
              <w:rPr>
                <w:rFonts w:hint="eastAsia"/>
                <w14:ligatures w14:val="standardContextual"/>
              </w:rPr>
              <w:t>8分</w:t>
            </w:r>
          </w:p>
        </w:tc>
        <w:tc>
          <w:tcPr>
            <w:tcW w:w="1134" w:type="dxa"/>
          </w:tcPr>
          <w:p w14:paraId="0A4BFEC9">
            <w:pPr>
              <w:rPr>
                <w14:ligatures w14:val="standardContextual"/>
              </w:rPr>
            </w:pPr>
          </w:p>
        </w:tc>
        <w:tc>
          <w:tcPr>
            <w:tcW w:w="709" w:type="dxa"/>
          </w:tcPr>
          <w:p w14:paraId="207A2B14">
            <w:pPr>
              <w:rPr>
                <w14:ligatures w14:val="standardContextual"/>
              </w:rPr>
            </w:pPr>
          </w:p>
        </w:tc>
      </w:tr>
      <w:tr w14:paraId="5EA4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FBF207A">
            <w:pPr>
              <w:jc w:val="center"/>
              <w:rPr>
                <w14:ligatures w14:val="standardContextual"/>
              </w:rPr>
            </w:pPr>
            <w:r>
              <w:rPr>
                <w:rFonts w:hint="eastAsia"/>
                <w14:ligatures w14:val="standardContextual"/>
              </w:rPr>
              <w:t>5</w:t>
            </w:r>
          </w:p>
        </w:tc>
        <w:tc>
          <w:tcPr>
            <w:tcW w:w="6521" w:type="dxa"/>
          </w:tcPr>
          <w:p w14:paraId="324DA05E">
            <w:pPr>
              <w:rPr>
                <w14:ligatures w14:val="standardContextual"/>
              </w:rPr>
            </w:pPr>
            <w:r>
              <w:rPr>
                <w:rFonts w:hint="eastAsia"/>
                <w14:ligatures w14:val="standardContextual"/>
              </w:rPr>
              <w:t>主次干道：每天7:30以前完成一次大扫；7:30后轮巡保洁不间断，18:30以前完成第二次大扫。</w:t>
            </w:r>
          </w:p>
          <w:p w14:paraId="670E0AE4">
            <w:pPr>
              <w:rPr>
                <w14:ligatures w14:val="standardContextual"/>
              </w:rPr>
            </w:pPr>
            <w:r>
              <w:rPr>
                <w:rFonts w:hint="eastAsia"/>
                <w14:ligatures w14:val="standardContextual"/>
              </w:rPr>
              <w:t>除大扫时间，其余时间为保洁人员全天巡回保洁，做到“五无七净”,保洁人员把果皮箱、垃圾桶周边的垃圾及路面上的垃圾及时清理，保洁 人员做到勤走、勤看、勤扫，确保基地内道路干净、整洁。</w:t>
            </w:r>
          </w:p>
        </w:tc>
        <w:tc>
          <w:tcPr>
            <w:tcW w:w="1134" w:type="dxa"/>
          </w:tcPr>
          <w:p w14:paraId="20C4B761">
            <w:pPr>
              <w:rPr>
                <w14:ligatures w14:val="standardContextual"/>
              </w:rPr>
            </w:pPr>
            <w:r>
              <w:rPr>
                <w:rFonts w:hint="eastAsia"/>
                <w14:ligatures w14:val="standardContextual"/>
              </w:rPr>
              <w:t>8分</w:t>
            </w:r>
          </w:p>
        </w:tc>
        <w:tc>
          <w:tcPr>
            <w:tcW w:w="1134" w:type="dxa"/>
          </w:tcPr>
          <w:p w14:paraId="35BBC2F4">
            <w:pPr>
              <w:rPr>
                <w14:ligatures w14:val="standardContextual"/>
              </w:rPr>
            </w:pPr>
          </w:p>
        </w:tc>
        <w:tc>
          <w:tcPr>
            <w:tcW w:w="709" w:type="dxa"/>
          </w:tcPr>
          <w:p w14:paraId="7F32E5C0">
            <w:pPr>
              <w:rPr>
                <w14:ligatures w14:val="standardContextual"/>
              </w:rPr>
            </w:pPr>
          </w:p>
        </w:tc>
      </w:tr>
      <w:tr w14:paraId="3928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8EAC8A9">
            <w:pPr>
              <w:jc w:val="center"/>
              <w:rPr>
                <w14:ligatures w14:val="standardContextual"/>
              </w:rPr>
            </w:pPr>
            <w:r>
              <w:rPr>
                <w:rFonts w:hint="eastAsia"/>
                <w14:ligatures w14:val="standardContextual"/>
              </w:rPr>
              <w:t>6</w:t>
            </w:r>
          </w:p>
        </w:tc>
        <w:tc>
          <w:tcPr>
            <w:tcW w:w="6521" w:type="dxa"/>
          </w:tcPr>
          <w:p w14:paraId="6220FD52">
            <w:pPr>
              <w:rPr>
                <w14:ligatures w14:val="standardContextual"/>
              </w:rPr>
            </w:pPr>
            <w:r>
              <w:rPr>
                <w:rFonts w:hint="eastAsia"/>
                <w14:ligatures w14:val="standardContextual"/>
              </w:rPr>
              <w:t>场馆：大厅、餐厅保洁、楼梯扶手、低矮的墙面，以及垃圾桶和烟灰缸。训练馆内的扶手、墙面、围栏每天2次必须完成地面清扫，清除垃圾，7:30分以前完成一次保洁，一拖一擦，楼梯扶手以及低矮的墙面每天早上进行彻底清洁一次，其余时间进行巡回保洁，每隔15分钟巡查清理烟灰缸一次，视人流量情况增加清洁密度，交班前把烟灰缸碟清洗干净，用布抹干烟箱盖。工作时小心轻放烟箱盖，以免造成响声。</w:t>
            </w:r>
          </w:p>
        </w:tc>
        <w:tc>
          <w:tcPr>
            <w:tcW w:w="1134" w:type="dxa"/>
          </w:tcPr>
          <w:p w14:paraId="26A30B6E">
            <w:pPr>
              <w:rPr>
                <w14:ligatures w14:val="standardContextual"/>
              </w:rPr>
            </w:pPr>
            <w:r>
              <w:rPr>
                <w:rFonts w:hint="eastAsia"/>
                <w14:ligatures w14:val="standardContextual"/>
              </w:rPr>
              <w:t>8分</w:t>
            </w:r>
          </w:p>
        </w:tc>
        <w:tc>
          <w:tcPr>
            <w:tcW w:w="1134" w:type="dxa"/>
          </w:tcPr>
          <w:p w14:paraId="57FA503A">
            <w:pPr>
              <w:rPr>
                <w14:ligatures w14:val="standardContextual"/>
              </w:rPr>
            </w:pPr>
          </w:p>
        </w:tc>
        <w:tc>
          <w:tcPr>
            <w:tcW w:w="709" w:type="dxa"/>
          </w:tcPr>
          <w:p w14:paraId="38E4B609">
            <w:pPr>
              <w:rPr>
                <w14:ligatures w14:val="standardContextual"/>
              </w:rPr>
            </w:pPr>
          </w:p>
        </w:tc>
      </w:tr>
      <w:tr w14:paraId="7A29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818EF3C">
            <w:pPr>
              <w:jc w:val="center"/>
              <w:rPr>
                <w14:ligatures w14:val="standardContextual"/>
              </w:rPr>
            </w:pPr>
            <w:r>
              <w:rPr>
                <w:rFonts w:hint="eastAsia"/>
                <w14:ligatures w14:val="standardContextual"/>
              </w:rPr>
              <w:t>7</w:t>
            </w:r>
          </w:p>
        </w:tc>
        <w:tc>
          <w:tcPr>
            <w:tcW w:w="6521" w:type="dxa"/>
          </w:tcPr>
          <w:p w14:paraId="4F9EB38D">
            <w:pPr>
              <w:rPr>
                <w14:ligatures w14:val="standardContextual"/>
              </w:rPr>
            </w:pPr>
            <w:r>
              <w:rPr>
                <w:rFonts w:hint="eastAsia"/>
                <w14:ligatures w14:val="standardContextual"/>
              </w:rPr>
              <w:t>公共卫生间：每日常规清洁2次，主要内容是按 清洁质量标准进行地面的清扫、卫生洁具的清洁、用具的擦洗等</w:t>
            </w:r>
          </w:p>
        </w:tc>
        <w:tc>
          <w:tcPr>
            <w:tcW w:w="1134" w:type="dxa"/>
          </w:tcPr>
          <w:p w14:paraId="165B1180">
            <w:pPr>
              <w:rPr>
                <w14:ligatures w14:val="standardContextual"/>
              </w:rPr>
            </w:pPr>
            <w:r>
              <w:rPr>
                <w:rFonts w:hint="eastAsia"/>
                <w14:ligatures w14:val="standardContextual"/>
              </w:rPr>
              <w:t>8分</w:t>
            </w:r>
          </w:p>
        </w:tc>
        <w:tc>
          <w:tcPr>
            <w:tcW w:w="1134" w:type="dxa"/>
          </w:tcPr>
          <w:p w14:paraId="3EBB16D8">
            <w:pPr>
              <w:rPr>
                <w14:ligatures w14:val="standardContextual"/>
              </w:rPr>
            </w:pPr>
          </w:p>
        </w:tc>
        <w:tc>
          <w:tcPr>
            <w:tcW w:w="709" w:type="dxa"/>
          </w:tcPr>
          <w:p w14:paraId="2A6830EA">
            <w:pPr>
              <w:rPr>
                <w14:ligatures w14:val="standardContextual"/>
              </w:rPr>
            </w:pPr>
          </w:p>
        </w:tc>
      </w:tr>
      <w:tr w14:paraId="35F7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DE2BBC7">
            <w:pPr>
              <w:jc w:val="center"/>
              <w:rPr>
                <w14:ligatures w14:val="standardContextual"/>
              </w:rPr>
            </w:pPr>
            <w:r>
              <w:rPr>
                <w:rFonts w:hint="eastAsia"/>
                <w14:ligatures w14:val="standardContextual"/>
              </w:rPr>
              <w:t>8</w:t>
            </w:r>
          </w:p>
        </w:tc>
        <w:tc>
          <w:tcPr>
            <w:tcW w:w="6521" w:type="dxa"/>
          </w:tcPr>
          <w:p w14:paraId="1E4A749F">
            <w:pPr>
              <w:rPr>
                <w14:ligatures w14:val="standardContextual"/>
              </w:rPr>
            </w:pPr>
            <w:r>
              <w:rPr>
                <w:rFonts w:hint="eastAsia"/>
                <w14:ligatures w14:val="standardContextual"/>
              </w:rPr>
              <w:t>清扫地面：先清扫地面，然后用湿地拖擦净地面，必要时可使用万能清洁剂，最后从里到外，用干地拖将地面拖干。</w:t>
            </w:r>
          </w:p>
        </w:tc>
        <w:tc>
          <w:tcPr>
            <w:tcW w:w="1134" w:type="dxa"/>
          </w:tcPr>
          <w:p w14:paraId="2968BB80">
            <w:pPr>
              <w:rPr>
                <w14:ligatures w14:val="standardContextual"/>
              </w:rPr>
            </w:pPr>
            <w:r>
              <w:rPr>
                <w:rFonts w:hint="eastAsia"/>
                <w14:ligatures w14:val="standardContextual"/>
              </w:rPr>
              <w:t>8分</w:t>
            </w:r>
          </w:p>
        </w:tc>
        <w:tc>
          <w:tcPr>
            <w:tcW w:w="1134" w:type="dxa"/>
          </w:tcPr>
          <w:p w14:paraId="31EDD8C5">
            <w:pPr>
              <w:rPr>
                <w14:ligatures w14:val="standardContextual"/>
              </w:rPr>
            </w:pPr>
          </w:p>
        </w:tc>
        <w:tc>
          <w:tcPr>
            <w:tcW w:w="709" w:type="dxa"/>
          </w:tcPr>
          <w:p w14:paraId="0CA1CB0C">
            <w:pPr>
              <w:rPr>
                <w14:ligatures w14:val="standardContextual"/>
              </w:rPr>
            </w:pPr>
          </w:p>
        </w:tc>
      </w:tr>
      <w:tr w14:paraId="4F95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8243592">
            <w:pPr>
              <w:jc w:val="center"/>
              <w:rPr>
                <w14:ligatures w14:val="standardContextual"/>
              </w:rPr>
            </w:pPr>
            <w:r>
              <w:rPr>
                <w:rFonts w:hint="eastAsia"/>
                <w14:ligatures w14:val="standardContextual"/>
              </w:rPr>
              <w:t>9</w:t>
            </w:r>
          </w:p>
        </w:tc>
        <w:tc>
          <w:tcPr>
            <w:tcW w:w="6521" w:type="dxa"/>
          </w:tcPr>
          <w:p w14:paraId="5027FF2D">
            <w:pPr>
              <w:rPr>
                <w14:ligatures w14:val="standardContextual"/>
              </w:rPr>
            </w:pPr>
            <w:r>
              <w:rPr>
                <w:rFonts w:hint="eastAsia"/>
                <w14:ligatures w14:val="standardContextual"/>
              </w:rPr>
              <w:t>水沟浮萍、垃圾打捞：固定每月打捞1次，若有检查或工作需要无条件增加打捞次数，随时保持水面无漂浮物</w:t>
            </w:r>
          </w:p>
        </w:tc>
        <w:tc>
          <w:tcPr>
            <w:tcW w:w="1134" w:type="dxa"/>
          </w:tcPr>
          <w:p w14:paraId="297532B9">
            <w:pPr>
              <w:rPr>
                <w14:ligatures w14:val="standardContextual"/>
              </w:rPr>
            </w:pPr>
            <w:r>
              <w:rPr>
                <w:rFonts w:hint="eastAsia"/>
                <w14:ligatures w14:val="standardContextual"/>
              </w:rPr>
              <w:t>8分</w:t>
            </w:r>
          </w:p>
        </w:tc>
        <w:tc>
          <w:tcPr>
            <w:tcW w:w="1134" w:type="dxa"/>
          </w:tcPr>
          <w:p w14:paraId="1027A0BA">
            <w:pPr>
              <w:rPr>
                <w14:ligatures w14:val="standardContextual"/>
              </w:rPr>
            </w:pPr>
          </w:p>
        </w:tc>
        <w:tc>
          <w:tcPr>
            <w:tcW w:w="709" w:type="dxa"/>
          </w:tcPr>
          <w:p w14:paraId="5B4DB7EA">
            <w:pPr>
              <w:rPr>
                <w14:ligatures w14:val="standardContextual"/>
              </w:rPr>
            </w:pPr>
          </w:p>
        </w:tc>
      </w:tr>
      <w:tr w14:paraId="528B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4DAE031">
            <w:pPr>
              <w:jc w:val="center"/>
              <w:rPr>
                <w14:ligatures w14:val="standardContextual"/>
              </w:rPr>
            </w:pPr>
            <w:r>
              <w:rPr>
                <w:rFonts w:hint="eastAsia"/>
                <w14:ligatures w14:val="standardContextual"/>
              </w:rPr>
              <w:t>10</w:t>
            </w:r>
          </w:p>
        </w:tc>
        <w:tc>
          <w:tcPr>
            <w:tcW w:w="6521" w:type="dxa"/>
          </w:tcPr>
          <w:p w14:paraId="4BD77804">
            <w:pPr>
              <w:rPr>
                <w14:ligatures w14:val="standardContextual"/>
              </w:rPr>
            </w:pPr>
            <w:r>
              <w:rPr>
                <w:rFonts w:hint="eastAsia"/>
                <w14:ligatures w14:val="standardContextual"/>
              </w:rPr>
              <w:t>垃圾收集：每日检查收集各处垃圾至总垃圾房，按时外运，保证垃圾站的卫生整洁有序。</w:t>
            </w:r>
          </w:p>
        </w:tc>
        <w:tc>
          <w:tcPr>
            <w:tcW w:w="1134" w:type="dxa"/>
          </w:tcPr>
          <w:p w14:paraId="2423FE7B">
            <w:pPr>
              <w:rPr>
                <w14:ligatures w14:val="standardContextual"/>
              </w:rPr>
            </w:pPr>
            <w:r>
              <w:rPr>
                <w:rFonts w:hint="eastAsia"/>
                <w14:ligatures w14:val="standardContextual"/>
              </w:rPr>
              <w:t>8分</w:t>
            </w:r>
          </w:p>
        </w:tc>
        <w:tc>
          <w:tcPr>
            <w:tcW w:w="1134" w:type="dxa"/>
          </w:tcPr>
          <w:p w14:paraId="13E68409">
            <w:pPr>
              <w:rPr>
                <w14:ligatures w14:val="standardContextual"/>
              </w:rPr>
            </w:pPr>
          </w:p>
        </w:tc>
        <w:tc>
          <w:tcPr>
            <w:tcW w:w="709" w:type="dxa"/>
          </w:tcPr>
          <w:p w14:paraId="0D640E76">
            <w:pPr>
              <w:rPr>
                <w14:ligatures w14:val="standardContextual"/>
              </w:rPr>
            </w:pPr>
          </w:p>
        </w:tc>
      </w:tr>
      <w:tr w14:paraId="6E13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BBCD7D4">
            <w:pPr>
              <w:jc w:val="center"/>
              <w:rPr>
                <w14:ligatures w14:val="standardContextual"/>
              </w:rPr>
            </w:pPr>
            <w:r>
              <w:rPr>
                <w:rFonts w:hint="eastAsia"/>
                <w14:ligatures w14:val="standardContextual"/>
              </w:rPr>
              <w:t>11</w:t>
            </w:r>
          </w:p>
        </w:tc>
        <w:tc>
          <w:tcPr>
            <w:tcW w:w="6521" w:type="dxa"/>
          </w:tcPr>
          <w:p w14:paraId="26B0CC70">
            <w:pPr>
              <w:rPr>
                <w14:ligatures w14:val="standardContextual"/>
              </w:rPr>
            </w:pPr>
            <w:r>
              <w:rPr>
                <w:rFonts w:hint="eastAsia"/>
                <w14:ligatures w14:val="standardContextual"/>
              </w:rPr>
              <w:t>基地范围内配电房、发电机房、自来水泵房、排水泵房、排水泵站、地热井泵房的供电供水设施日常巡查管理，保障基地正常供电供水</w:t>
            </w:r>
          </w:p>
        </w:tc>
        <w:tc>
          <w:tcPr>
            <w:tcW w:w="1134" w:type="dxa"/>
          </w:tcPr>
          <w:p w14:paraId="679FB828">
            <w:pPr>
              <w:rPr>
                <w14:ligatures w14:val="standardContextual"/>
              </w:rPr>
            </w:pPr>
            <w:r>
              <w:rPr>
                <w:rFonts w:hint="eastAsia"/>
                <w14:ligatures w14:val="standardContextual"/>
              </w:rPr>
              <w:t>8分</w:t>
            </w:r>
          </w:p>
        </w:tc>
        <w:tc>
          <w:tcPr>
            <w:tcW w:w="1134" w:type="dxa"/>
          </w:tcPr>
          <w:p w14:paraId="7568BDB4">
            <w:pPr>
              <w:rPr>
                <w14:ligatures w14:val="standardContextual"/>
              </w:rPr>
            </w:pPr>
          </w:p>
        </w:tc>
        <w:tc>
          <w:tcPr>
            <w:tcW w:w="709" w:type="dxa"/>
          </w:tcPr>
          <w:p w14:paraId="4E42A72A">
            <w:pPr>
              <w:rPr>
                <w14:ligatures w14:val="standardContextual"/>
              </w:rPr>
            </w:pPr>
          </w:p>
        </w:tc>
      </w:tr>
      <w:tr w14:paraId="6992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85FA98D">
            <w:pPr>
              <w:jc w:val="center"/>
              <w:rPr>
                <w14:ligatures w14:val="standardContextual"/>
              </w:rPr>
            </w:pPr>
            <w:r>
              <w:rPr>
                <w:rFonts w:hint="eastAsia"/>
                <w14:ligatures w14:val="standardContextual"/>
              </w:rPr>
              <w:t>12</w:t>
            </w:r>
          </w:p>
        </w:tc>
        <w:tc>
          <w:tcPr>
            <w:tcW w:w="6521" w:type="dxa"/>
          </w:tcPr>
          <w:p w14:paraId="58F84516">
            <w:pPr>
              <w:rPr>
                <w14:ligatures w14:val="standardContextual"/>
              </w:rPr>
            </w:pPr>
            <w:r>
              <w:rPr>
                <w:rFonts w:hint="eastAsia"/>
                <w14:ligatures w14:val="standardContextual"/>
              </w:rPr>
              <w:t>除客房、运动器材及大型设施设备外，基地范围内的零星维修（开关、插座、灯具、水龙头、门窗等易损五金件更换维修）</w:t>
            </w:r>
          </w:p>
        </w:tc>
        <w:tc>
          <w:tcPr>
            <w:tcW w:w="1134" w:type="dxa"/>
          </w:tcPr>
          <w:p w14:paraId="477F460B">
            <w:pPr>
              <w:rPr>
                <w14:ligatures w14:val="standardContextual"/>
              </w:rPr>
            </w:pPr>
            <w:r>
              <w:rPr>
                <w:rFonts w:hint="eastAsia"/>
                <w14:ligatures w14:val="standardContextual"/>
              </w:rPr>
              <w:t>8分</w:t>
            </w:r>
          </w:p>
        </w:tc>
        <w:tc>
          <w:tcPr>
            <w:tcW w:w="1134" w:type="dxa"/>
          </w:tcPr>
          <w:p w14:paraId="78AEE0CB">
            <w:pPr>
              <w:rPr>
                <w14:ligatures w14:val="standardContextual"/>
              </w:rPr>
            </w:pPr>
          </w:p>
        </w:tc>
        <w:tc>
          <w:tcPr>
            <w:tcW w:w="709" w:type="dxa"/>
          </w:tcPr>
          <w:p w14:paraId="67F2D2EA">
            <w:pPr>
              <w:rPr>
                <w14:ligatures w14:val="standardContextual"/>
              </w:rPr>
            </w:pPr>
          </w:p>
        </w:tc>
      </w:tr>
      <w:tr w14:paraId="6807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gridSpan w:val="2"/>
          </w:tcPr>
          <w:p w14:paraId="2CEA8D80">
            <w:pPr>
              <w:rPr>
                <w14:ligatures w14:val="standardContextual"/>
              </w:rPr>
            </w:pPr>
            <w:r>
              <w:rPr>
                <w:rFonts w:hint="eastAsia"/>
                <w14:ligatures w14:val="standardContextual"/>
              </w:rPr>
              <w:t>合计</w:t>
            </w:r>
          </w:p>
        </w:tc>
        <w:tc>
          <w:tcPr>
            <w:tcW w:w="1134" w:type="dxa"/>
          </w:tcPr>
          <w:p w14:paraId="3D433234">
            <w:pPr>
              <w:rPr>
                <w14:ligatures w14:val="standardContextual"/>
              </w:rPr>
            </w:pPr>
            <w:r>
              <w:rPr>
                <w:rFonts w:hint="eastAsia"/>
                <w14:ligatures w14:val="standardContextual"/>
              </w:rPr>
              <w:t>100分</w:t>
            </w:r>
          </w:p>
        </w:tc>
        <w:tc>
          <w:tcPr>
            <w:tcW w:w="1134" w:type="dxa"/>
          </w:tcPr>
          <w:p w14:paraId="55E9D266">
            <w:pPr>
              <w:rPr>
                <w14:ligatures w14:val="standardContextual"/>
              </w:rPr>
            </w:pPr>
          </w:p>
        </w:tc>
        <w:tc>
          <w:tcPr>
            <w:tcW w:w="709" w:type="dxa"/>
          </w:tcPr>
          <w:p w14:paraId="06398746">
            <w:pPr>
              <w:rPr>
                <w14:ligatures w14:val="standardContextual"/>
              </w:rPr>
            </w:pPr>
          </w:p>
        </w:tc>
      </w:tr>
    </w:tbl>
    <w:p w14:paraId="0F4EA249">
      <w:pPr>
        <w:pStyle w:val="8"/>
        <w:rPr>
          <w:rFonts w:hint="eastAsia" w:hAnsi="宋体"/>
          <w:kern w:val="0"/>
          <w:sz w:val="28"/>
          <w:szCs w:val="28"/>
          <w:lang w:val="zh-CN"/>
        </w:rPr>
      </w:pPr>
      <w:r>
        <w:rPr>
          <w:rFonts w:hint="eastAsia" w:hAnsi="宋体"/>
          <w:kern w:val="0"/>
          <w:sz w:val="28"/>
          <w:szCs w:val="28"/>
          <w:lang w:val="zh-CN"/>
        </w:rPr>
        <w:t>考核说明：</w:t>
      </w:r>
    </w:p>
    <w:p w14:paraId="14540142">
      <w:pPr>
        <w:pStyle w:val="8"/>
        <w:rPr>
          <w:rFonts w:hint="eastAsia" w:hAnsi="宋体"/>
          <w:kern w:val="0"/>
          <w:sz w:val="28"/>
          <w:szCs w:val="28"/>
          <w:lang w:val="zh-CN"/>
        </w:rPr>
      </w:pPr>
      <w:r>
        <w:rPr>
          <w:rFonts w:hint="eastAsia" w:hAnsi="宋体"/>
          <w:kern w:val="0"/>
          <w:sz w:val="28"/>
          <w:szCs w:val="28"/>
          <w:lang w:val="zh-CN"/>
        </w:rPr>
        <w:t xml:space="preserve">考核等级：100-90分为合格，90分以下为不合格。 </w:t>
      </w:r>
    </w:p>
    <w:p w14:paraId="1FCA724A">
      <w:pPr>
        <w:pStyle w:val="8"/>
        <w:outlineLvl w:val="3"/>
        <w:rPr>
          <w:rFonts w:hint="eastAsia" w:hAnsi="宋体"/>
          <w:kern w:val="0"/>
          <w:sz w:val="28"/>
          <w:szCs w:val="28"/>
          <w:lang w:val="zh-CN"/>
        </w:rPr>
      </w:pPr>
      <w:r>
        <w:rPr>
          <w:rFonts w:hint="eastAsia" w:hAnsi="宋体"/>
          <w:kern w:val="0"/>
          <w:sz w:val="28"/>
          <w:szCs w:val="28"/>
          <w:lang w:val="zh-CN"/>
        </w:rPr>
        <w:t>2.考核结果为合格的按照合同约定支付相应款项。</w:t>
      </w:r>
    </w:p>
    <w:p w14:paraId="5A219029">
      <w:pPr>
        <w:pStyle w:val="8"/>
        <w:rPr>
          <w:rFonts w:hint="eastAsia" w:hAnsi="宋体"/>
          <w:kern w:val="0"/>
          <w:sz w:val="28"/>
          <w:szCs w:val="28"/>
          <w:lang w:val="zh-CN"/>
        </w:rPr>
      </w:pPr>
      <w:r>
        <w:rPr>
          <w:rFonts w:hint="eastAsia" w:hAnsi="宋体"/>
          <w:kern w:val="0"/>
          <w:sz w:val="28"/>
          <w:szCs w:val="28"/>
          <w:lang w:val="zh-CN"/>
        </w:rPr>
        <w:t>3.考核结果为不合格的，采购人有权直接停止本次合同，更换单位。</w:t>
      </w:r>
    </w:p>
    <w:p w14:paraId="78998FAF">
      <w:pPr>
        <w:pStyle w:val="8"/>
        <w:rPr>
          <w:rFonts w:hint="eastAsia" w:hAnsi="宋体"/>
          <w:kern w:val="0"/>
          <w:sz w:val="28"/>
          <w:szCs w:val="28"/>
          <w:lang w:val="zh-CN"/>
        </w:rPr>
      </w:pPr>
      <w:r>
        <w:rPr>
          <w:rFonts w:hint="eastAsia" w:hAnsi="宋体"/>
          <w:kern w:val="0"/>
          <w:sz w:val="28"/>
          <w:szCs w:val="28"/>
          <w:lang w:val="zh-CN"/>
        </w:rPr>
        <w:t>4.考核次数： 本次合同期满时考核1次。</w:t>
      </w:r>
    </w:p>
    <w:p w14:paraId="47FB7EA3">
      <w:pPr>
        <w:pStyle w:val="8"/>
        <w:rPr>
          <w:rFonts w:hint="eastAsia" w:hAnsi="宋体"/>
          <w:kern w:val="0"/>
          <w:sz w:val="28"/>
          <w:szCs w:val="28"/>
          <w:lang w:val="zh-CN"/>
        </w:rPr>
      </w:pPr>
      <w:r>
        <w:rPr>
          <w:rFonts w:hint="eastAsia" w:hAnsi="宋体"/>
          <w:kern w:val="0"/>
          <w:sz w:val="28"/>
          <w:szCs w:val="28"/>
          <w:lang w:val="zh-CN"/>
        </w:rPr>
        <w:t>5.根据甲方派专人对接具体验收。</w:t>
      </w:r>
    </w:p>
    <w:p w14:paraId="41867900">
      <w:pPr>
        <w:outlineLvl w:val="0"/>
        <w:rPr>
          <w:b/>
          <w:bCs/>
          <w:sz w:val="28"/>
          <w:szCs w:val="28"/>
        </w:rPr>
      </w:pPr>
      <w:r>
        <w:rPr>
          <w:rFonts w:hint="eastAsia" w:cs="宋体"/>
          <w:b/>
          <w:bCs/>
          <w:sz w:val="28"/>
          <w:szCs w:val="28"/>
        </w:rPr>
        <w:t xml:space="preserve">附件二 </w:t>
      </w:r>
      <w:r>
        <w:rPr>
          <w:rFonts w:hint="eastAsia" w:ascii="宋体" w:hAnsi="宋体" w:cs="宋体"/>
          <w:b/>
          <w:bCs/>
          <w:sz w:val="28"/>
          <w:szCs w:val="28"/>
        </w:rPr>
        <w:t>维修材料</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936"/>
        <w:gridCol w:w="1936"/>
        <w:gridCol w:w="1211"/>
        <w:gridCol w:w="2065"/>
      </w:tblGrid>
      <w:tr w14:paraId="65C2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5" w:type="pct"/>
            <w:vAlign w:val="center"/>
          </w:tcPr>
          <w:p w14:paraId="5EDCBA02">
            <w:pPr>
              <w:wordWrap w:val="0"/>
              <w:spacing w:before="62" w:beforeLines="20"/>
              <w:jc w:val="center"/>
              <w:rPr>
                <w:b/>
              </w:rPr>
            </w:pPr>
            <w:r>
              <w:rPr>
                <w:rFonts w:hint="eastAsia" w:ascii="宋体" w:hAnsi="宋体" w:cs="宋体"/>
                <w:b/>
                <w:sz w:val="24"/>
              </w:rPr>
              <w:t>用途</w:t>
            </w:r>
          </w:p>
        </w:tc>
        <w:tc>
          <w:tcPr>
            <w:tcW w:w="1136" w:type="pct"/>
            <w:vAlign w:val="center"/>
          </w:tcPr>
          <w:p w14:paraId="54D8C3BB">
            <w:pPr>
              <w:wordWrap w:val="0"/>
              <w:spacing w:before="62" w:beforeLines="20"/>
              <w:jc w:val="center"/>
              <w:rPr>
                <w:b/>
              </w:rPr>
            </w:pPr>
            <w:r>
              <w:rPr>
                <w:rFonts w:hint="eastAsia" w:ascii="宋体" w:hAnsi="宋体" w:cs="宋体"/>
                <w:b/>
                <w:sz w:val="24"/>
              </w:rPr>
              <w:t>序号</w:t>
            </w:r>
          </w:p>
        </w:tc>
        <w:tc>
          <w:tcPr>
            <w:tcW w:w="1136" w:type="pct"/>
            <w:vAlign w:val="center"/>
          </w:tcPr>
          <w:p w14:paraId="1AD9B115">
            <w:pPr>
              <w:wordWrap w:val="0"/>
              <w:spacing w:before="62" w:beforeLines="20"/>
              <w:jc w:val="center"/>
              <w:rPr>
                <w:b/>
              </w:rPr>
            </w:pPr>
            <w:r>
              <w:rPr>
                <w:rFonts w:hint="eastAsia" w:ascii="宋体" w:hAnsi="宋体" w:cs="宋体"/>
                <w:b/>
                <w:sz w:val="24"/>
              </w:rPr>
              <w:t>作业设备名称</w:t>
            </w:r>
          </w:p>
        </w:tc>
        <w:tc>
          <w:tcPr>
            <w:tcW w:w="711" w:type="pct"/>
            <w:vAlign w:val="center"/>
          </w:tcPr>
          <w:p w14:paraId="2C6B256F">
            <w:pPr>
              <w:wordWrap w:val="0"/>
              <w:spacing w:before="62" w:beforeLines="20"/>
              <w:jc w:val="center"/>
              <w:rPr>
                <w:b/>
              </w:rPr>
            </w:pPr>
            <w:r>
              <w:rPr>
                <w:rFonts w:hint="eastAsia" w:ascii="宋体" w:hAnsi="宋体" w:cs="宋体"/>
                <w:b/>
                <w:sz w:val="24"/>
              </w:rPr>
              <w:t>单位</w:t>
            </w:r>
          </w:p>
        </w:tc>
        <w:tc>
          <w:tcPr>
            <w:tcW w:w="1210" w:type="pct"/>
            <w:vAlign w:val="center"/>
          </w:tcPr>
          <w:p w14:paraId="2587CCA5">
            <w:pPr>
              <w:wordWrap w:val="0"/>
              <w:spacing w:before="62" w:beforeLines="20"/>
              <w:jc w:val="center"/>
              <w:rPr>
                <w:b/>
              </w:rPr>
            </w:pPr>
            <w:r>
              <w:rPr>
                <w:rFonts w:hint="eastAsia" w:ascii="宋体" w:hAnsi="宋体" w:cs="宋体"/>
                <w:b/>
                <w:sz w:val="24"/>
              </w:rPr>
              <w:t>备注</w:t>
            </w:r>
          </w:p>
        </w:tc>
      </w:tr>
      <w:tr w14:paraId="754C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restart"/>
            <w:vAlign w:val="center"/>
          </w:tcPr>
          <w:p w14:paraId="789C404D">
            <w:pPr>
              <w:wordWrap w:val="0"/>
              <w:spacing w:before="62" w:beforeLines="20"/>
              <w:jc w:val="center"/>
              <w:rPr>
                <w:bCs/>
              </w:rPr>
            </w:pPr>
            <w:r>
              <w:rPr>
                <w:rFonts w:hint="eastAsia" w:ascii="宋体" w:hAnsi="宋体" w:cs="宋体"/>
                <w:bCs/>
                <w:sz w:val="24"/>
              </w:rPr>
              <w:t>维修材料</w:t>
            </w:r>
          </w:p>
        </w:tc>
        <w:tc>
          <w:tcPr>
            <w:tcW w:w="1136" w:type="pct"/>
            <w:vAlign w:val="center"/>
          </w:tcPr>
          <w:p w14:paraId="1D5BB56C">
            <w:pPr>
              <w:wordWrap w:val="0"/>
              <w:spacing w:before="62" w:beforeLines="20"/>
              <w:ind w:left="425" w:hanging="425"/>
              <w:jc w:val="center"/>
              <w:rPr>
                <w:bCs/>
              </w:rPr>
            </w:pPr>
            <w:r>
              <w:rPr>
                <w:rFonts w:ascii="宋体" w:hAnsi="宋体" w:cs="宋体"/>
                <w:bCs/>
                <w:sz w:val="24"/>
              </w:rPr>
              <w:t>1</w:t>
            </w:r>
          </w:p>
        </w:tc>
        <w:tc>
          <w:tcPr>
            <w:tcW w:w="1136" w:type="pct"/>
            <w:vAlign w:val="center"/>
          </w:tcPr>
          <w:p w14:paraId="624BB5FE">
            <w:pPr>
              <w:wordWrap w:val="0"/>
              <w:spacing w:before="62" w:beforeLines="20"/>
              <w:jc w:val="center"/>
              <w:rPr>
                <w:bCs/>
              </w:rPr>
            </w:pPr>
            <w:r>
              <w:rPr>
                <w:rFonts w:hint="eastAsia" w:ascii="宋体" w:hAnsi="宋体" w:cs="宋体"/>
                <w:bCs/>
                <w:sz w:val="24"/>
              </w:rPr>
              <w:t>LED灯管</w:t>
            </w:r>
          </w:p>
        </w:tc>
        <w:tc>
          <w:tcPr>
            <w:tcW w:w="711" w:type="pct"/>
            <w:vAlign w:val="center"/>
          </w:tcPr>
          <w:p w14:paraId="0D91AF3D">
            <w:pPr>
              <w:wordWrap w:val="0"/>
              <w:spacing w:before="62" w:beforeLines="20"/>
              <w:jc w:val="center"/>
              <w:rPr>
                <w:bCs/>
              </w:rPr>
            </w:pPr>
            <w:r>
              <w:rPr>
                <w:rFonts w:hint="eastAsia" w:ascii="宋体" w:hAnsi="宋体" w:cs="宋体"/>
                <w:bCs/>
                <w:sz w:val="24"/>
              </w:rPr>
              <w:t>根</w:t>
            </w:r>
          </w:p>
        </w:tc>
        <w:tc>
          <w:tcPr>
            <w:tcW w:w="1210" w:type="pct"/>
            <w:vAlign w:val="center"/>
          </w:tcPr>
          <w:p w14:paraId="28FC6219">
            <w:pPr>
              <w:wordWrap w:val="0"/>
              <w:spacing w:before="62" w:beforeLines="20"/>
              <w:jc w:val="center"/>
              <w:rPr>
                <w:bCs/>
              </w:rPr>
            </w:pPr>
          </w:p>
        </w:tc>
      </w:tr>
      <w:tr w14:paraId="6024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2007653">
            <w:pPr>
              <w:wordWrap w:val="0"/>
              <w:spacing w:before="62" w:beforeLines="20"/>
              <w:jc w:val="center"/>
              <w:rPr>
                <w:bCs/>
              </w:rPr>
            </w:pPr>
          </w:p>
        </w:tc>
        <w:tc>
          <w:tcPr>
            <w:tcW w:w="1136" w:type="pct"/>
            <w:vAlign w:val="center"/>
          </w:tcPr>
          <w:p w14:paraId="66C7F1BE">
            <w:pPr>
              <w:wordWrap w:val="0"/>
              <w:spacing w:before="62" w:beforeLines="20"/>
              <w:ind w:left="425" w:hanging="425"/>
              <w:jc w:val="center"/>
              <w:rPr>
                <w:bCs/>
              </w:rPr>
            </w:pPr>
            <w:r>
              <w:rPr>
                <w:rFonts w:ascii="宋体" w:hAnsi="宋体" w:cs="宋体"/>
                <w:bCs/>
                <w:sz w:val="24"/>
              </w:rPr>
              <w:t>2</w:t>
            </w:r>
          </w:p>
        </w:tc>
        <w:tc>
          <w:tcPr>
            <w:tcW w:w="1136" w:type="pct"/>
            <w:vAlign w:val="center"/>
          </w:tcPr>
          <w:p w14:paraId="1F91EA95">
            <w:pPr>
              <w:wordWrap w:val="0"/>
              <w:spacing w:before="62" w:beforeLines="20"/>
              <w:jc w:val="center"/>
              <w:rPr>
                <w:bCs/>
              </w:rPr>
            </w:pPr>
            <w:r>
              <w:rPr>
                <w:rFonts w:hint="eastAsia" w:ascii="宋体" w:hAnsi="宋体" w:cs="宋体"/>
                <w:bCs/>
                <w:sz w:val="24"/>
              </w:rPr>
              <w:t>扎带</w:t>
            </w:r>
          </w:p>
        </w:tc>
        <w:tc>
          <w:tcPr>
            <w:tcW w:w="711" w:type="pct"/>
            <w:vAlign w:val="center"/>
          </w:tcPr>
          <w:p w14:paraId="3BE11778">
            <w:pPr>
              <w:wordWrap w:val="0"/>
              <w:spacing w:before="62" w:beforeLines="20"/>
              <w:jc w:val="center"/>
              <w:rPr>
                <w:bCs/>
              </w:rPr>
            </w:pPr>
            <w:r>
              <w:rPr>
                <w:rFonts w:hint="eastAsia" w:ascii="宋体" w:hAnsi="宋体" w:cs="宋体"/>
                <w:bCs/>
                <w:sz w:val="24"/>
              </w:rPr>
              <w:t>把</w:t>
            </w:r>
          </w:p>
        </w:tc>
        <w:tc>
          <w:tcPr>
            <w:tcW w:w="1210" w:type="pct"/>
            <w:vAlign w:val="center"/>
          </w:tcPr>
          <w:p w14:paraId="454E190E">
            <w:pPr>
              <w:wordWrap w:val="0"/>
              <w:spacing w:before="62" w:beforeLines="20"/>
              <w:jc w:val="center"/>
              <w:rPr>
                <w:bCs/>
              </w:rPr>
            </w:pPr>
          </w:p>
        </w:tc>
      </w:tr>
      <w:tr w14:paraId="2DB1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1FA7923">
            <w:pPr>
              <w:wordWrap w:val="0"/>
              <w:spacing w:before="62" w:beforeLines="20"/>
              <w:jc w:val="center"/>
              <w:rPr>
                <w:bCs/>
              </w:rPr>
            </w:pPr>
          </w:p>
        </w:tc>
        <w:tc>
          <w:tcPr>
            <w:tcW w:w="1136" w:type="pct"/>
            <w:vAlign w:val="center"/>
          </w:tcPr>
          <w:p w14:paraId="61062681">
            <w:pPr>
              <w:wordWrap w:val="0"/>
              <w:spacing w:before="62" w:beforeLines="20"/>
              <w:ind w:left="425" w:hanging="425"/>
              <w:jc w:val="center"/>
              <w:rPr>
                <w:bCs/>
              </w:rPr>
            </w:pPr>
            <w:r>
              <w:rPr>
                <w:rFonts w:ascii="宋体" w:hAnsi="宋体" w:cs="宋体"/>
                <w:bCs/>
                <w:sz w:val="24"/>
              </w:rPr>
              <w:t>3</w:t>
            </w:r>
          </w:p>
        </w:tc>
        <w:tc>
          <w:tcPr>
            <w:tcW w:w="1136" w:type="pct"/>
            <w:vAlign w:val="center"/>
          </w:tcPr>
          <w:p w14:paraId="44000731">
            <w:pPr>
              <w:wordWrap w:val="0"/>
              <w:spacing w:before="62" w:beforeLines="20"/>
              <w:jc w:val="center"/>
              <w:rPr>
                <w:bCs/>
              </w:rPr>
            </w:pPr>
            <w:r>
              <w:rPr>
                <w:rFonts w:hint="eastAsia" w:ascii="宋体" w:hAnsi="宋体" w:cs="宋体"/>
                <w:bCs/>
                <w:sz w:val="24"/>
              </w:rPr>
              <w:t>挂锁</w:t>
            </w:r>
          </w:p>
        </w:tc>
        <w:tc>
          <w:tcPr>
            <w:tcW w:w="711" w:type="pct"/>
            <w:vAlign w:val="center"/>
          </w:tcPr>
          <w:p w14:paraId="5020C4F5">
            <w:pPr>
              <w:wordWrap w:val="0"/>
              <w:spacing w:before="62" w:beforeLines="20"/>
              <w:jc w:val="center"/>
              <w:rPr>
                <w:bCs/>
              </w:rPr>
            </w:pPr>
            <w:r>
              <w:rPr>
                <w:rFonts w:hint="eastAsia" w:ascii="宋体" w:hAnsi="宋体" w:cs="宋体"/>
                <w:bCs/>
                <w:sz w:val="24"/>
              </w:rPr>
              <w:t>个</w:t>
            </w:r>
          </w:p>
        </w:tc>
        <w:tc>
          <w:tcPr>
            <w:tcW w:w="1210" w:type="pct"/>
            <w:vAlign w:val="center"/>
          </w:tcPr>
          <w:p w14:paraId="1430C2E6">
            <w:pPr>
              <w:wordWrap w:val="0"/>
              <w:spacing w:before="62" w:beforeLines="20"/>
              <w:jc w:val="center"/>
              <w:rPr>
                <w:bCs/>
              </w:rPr>
            </w:pPr>
          </w:p>
        </w:tc>
      </w:tr>
      <w:tr w14:paraId="7317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373D150">
            <w:pPr>
              <w:wordWrap w:val="0"/>
              <w:spacing w:before="62" w:beforeLines="20"/>
              <w:jc w:val="center"/>
              <w:rPr>
                <w:bCs/>
              </w:rPr>
            </w:pPr>
          </w:p>
        </w:tc>
        <w:tc>
          <w:tcPr>
            <w:tcW w:w="1136" w:type="pct"/>
            <w:vAlign w:val="center"/>
          </w:tcPr>
          <w:p w14:paraId="5D31AE8C">
            <w:pPr>
              <w:wordWrap w:val="0"/>
              <w:spacing w:before="62" w:beforeLines="20"/>
              <w:ind w:left="425" w:hanging="425"/>
              <w:jc w:val="center"/>
              <w:rPr>
                <w:bCs/>
              </w:rPr>
            </w:pPr>
            <w:r>
              <w:rPr>
                <w:rFonts w:ascii="宋体" w:hAnsi="宋体" w:cs="宋体"/>
                <w:bCs/>
                <w:sz w:val="24"/>
              </w:rPr>
              <w:t>4</w:t>
            </w:r>
          </w:p>
        </w:tc>
        <w:tc>
          <w:tcPr>
            <w:tcW w:w="1136" w:type="pct"/>
            <w:vAlign w:val="center"/>
          </w:tcPr>
          <w:p w14:paraId="56020B72">
            <w:pPr>
              <w:wordWrap w:val="0"/>
              <w:spacing w:before="62" w:beforeLines="20"/>
              <w:jc w:val="center"/>
              <w:rPr>
                <w:bCs/>
              </w:rPr>
            </w:pPr>
            <w:r>
              <w:rPr>
                <w:rFonts w:hint="eastAsia" w:ascii="宋体" w:hAnsi="宋体" w:cs="宋体"/>
                <w:bCs/>
                <w:sz w:val="24"/>
              </w:rPr>
              <w:t>偏心锁</w:t>
            </w:r>
          </w:p>
        </w:tc>
        <w:tc>
          <w:tcPr>
            <w:tcW w:w="711" w:type="pct"/>
            <w:vAlign w:val="center"/>
          </w:tcPr>
          <w:p w14:paraId="277E0568">
            <w:pPr>
              <w:wordWrap w:val="0"/>
              <w:spacing w:before="62" w:beforeLines="20"/>
              <w:jc w:val="center"/>
              <w:rPr>
                <w:bCs/>
              </w:rPr>
            </w:pPr>
            <w:r>
              <w:rPr>
                <w:rFonts w:hint="eastAsia" w:ascii="宋体" w:hAnsi="宋体" w:cs="宋体"/>
                <w:bCs/>
                <w:sz w:val="24"/>
              </w:rPr>
              <w:t>个</w:t>
            </w:r>
          </w:p>
        </w:tc>
        <w:tc>
          <w:tcPr>
            <w:tcW w:w="1210" w:type="pct"/>
            <w:vAlign w:val="center"/>
          </w:tcPr>
          <w:p w14:paraId="28A23D53">
            <w:pPr>
              <w:wordWrap w:val="0"/>
              <w:spacing w:before="62" w:beforeLines="20"/>
              <w:jc w:val="center"/>
              <w:rPr>
                <w:bCs/>
              </w:rPr>
            </w:pPr>
          </w:p>
        </w:tc>
      </w:tr>
      <w:tr w14:paraId="279F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4757986">
            <w:pPr>
              <w:wordWrap w:val="0"/>
              <w:spacing w:before="62" w:beforeLines="20"/>
              <w:jc w:val="center"/>
              <w:rPr>
                <w:bCs/>
              </w:rPr>
            </w:pPr>
          </w:p>
        </w:tc>
        <w:tc>
          <w:tcPr>
            <w:tcW w:w="1136" w:type="pct"/>
            <w:vAlign w:val="center"/>
          </w:tcPr>
          <w:p w14:paraId="09C3EDDD">
            <w:pPr>
              <w:wordWrap w:val="0"/>
              <w:spacing w:before="62" w:beforeLines="20"/>
              <w:ind w:left="425" w:hanging="425"/>
              <w:jc w:val="center"/>
              <w:rPr>
                <w:bCs/>
              </w:rPr>
            </w:pPr>
            <w:r>
              <w:rPr>
                <w:rFonts w:ascii="宋体" w:hAnsi="宋体" w:cs="宋体"/>
                <w:bCs/>
                <w:sz w:val="24"/>
              </w:rPr>
              <w:t>5</w:t>
            </w:r>
          </w:p>
        </w:tc>
        <w:tc>
          <w:tcPr>
            <w:tcW w:w="1136" w:type="pct"/>
            <w:vAlign w:val="center"/>
          </w:tcPr>
          <w:p w14:paraId="3C88E524">
            <w:pPr>
              <w:wordWrap w:val="0"/>
              <w:spacing w:before="62" w:beforeLines="20"/>
              <w:jc w:val="center"/>
              <w:rPr>
                <w:bCs/>
              </w:rPr>
            </w:pPr>
            <w:r>
              <w:rPr>
                <w:rFonts w:hint="eastAsia" w:ascii="宋体" w:hAnsi="宋体" w:cs="宋体"/>
                <w:bCs/>
                <w:sz w:val="24"/>
              </w:rPr>
              <w:t>头灯</w:t>
            </w:r>
          </w:p>
        </w:tc>
        <w:tc>
          <w:tcPr>
            <w:tcW w:w="711" w:type="pct"/>
            <w:vAlign w:val="center"/>
          </w:tcPr>
          <w:p w14:paraId="6ACB7635">
            <w:pPr>
              <w:wordWrap w:val="0"/>
              <w:spacing w:before="62" w:beforeLines="20"/>
              <w:jc w:val="center"/>
              <w:rPr>
                <w:bCs/>
              </w:rPr>
            </w:pPr>
            <w:r>
              <w:rPr>
                <w:rFonts w:hint="eastAsia" w:ascii="宋体" w:hAnsi="宋体" w:cs="宋体"/>
                <w:bCs/>
                <w:sz w:val="24"/>
              </w:rPr>
              <w:t>个</w:t>
            </w:r>
          </w:p>
        </w:tc>
        <w:tc>
          <w:tcPr>
            <w:tcW w:w="1210" w:type="pct"/>
            <w:vAlign w:val="center"/>
          </w:tcPr>
          <w:p w14:paraId="1A82D12F">
            <w:pPr>
              <w:wordWrap w:val="0"/>
              <w:spacing w:before="62" w:beforeLines="20"/>
              <w:jc w:val="center"/>
              <w:rPr>
                <w:bCs/>
              </w:rPr>
            </w:pPr>
          </w:p>
        </w:tc>
      </w:tr>
      <w:tr w14:paraId="10C2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35713F7">
            <w:pPr>
              <w:wordWrap w:val="0"/>
              <w:spacing w:before="62" w:beforeLines="20"/>
              <w:jc w:val="center"/>
              <w:rPr>
                <w:bCs/>
              </w:rPr>
            </w:pPr>
          </w:p>
        </w:tc>
        <w:tc>
          <w:tcPr>
            <w:tcW w:w="1136" w:type="pct"/>
            <w:vAlign w:val="center"/>
          </w:tcPr>
          <w:p w14:paraId="2EA5B955">
            <w:pPr>
              <w:wordWrap w:val="0"/>
              <w:spacing w:before="62" w:beforeLines="20"/>
              <w:ind w:left="425" w:hanging="425"/>
              <w:jc w:val="center"/>
              <w:rPr>
                <w:bCs/>
              </w:rPr>
            </w:pPr>
            <w:r>
              <w:rPr>
                <w:rFonts w:ascii="宋体" w:hAnsi="宋体" w:cs="宋体"/>
                <w:bCs/>
                <w:sz w:val="24"/>
              </w:rPr>
              <w:t>6</w:t>
            </w:r>
          </w:p>
        </w:tc>
        <w:tc>
          <w:tcPr>
            <w:tcW w:w="1136" w:type="pct"/>
            <w:vAlign w:val="center"/>
          </w:tcPr>
          <w:p w14:paraId="26C3BA1D">
            <w:pPr>
              <w:wordWrap w:val="0"/>
              <w:spacing w:before="62" w:beforeLines="20"/>
              <w:jc w:val="center"/>
              <w:rPr>
                <w:bCs/>
              </w:rPr>
            </w:pPr>
            <w:r>
              <w:rPr>
                <w:rFonts w:hint="eastAsia" w:ascii="宋体" w:hAnsi="宋体" w:cs="宋体"/>
                <w:bCs/>
                <w:sz w:val="24"/>
              </w:rPr>
              <w:t>齿轮锁</w:t>
            </w:r>
          </w:p>
        </w:tc>
        <w:tc>
          <w:tcPr>
            <w:tcW w:w="711" w:type="pct"/>
            <w:vAlign w:val="center"/>
          </w:tcPr>
          <w:p w14:paraId="3DC7A1E8">
            <w:pPr>
              <w:wordWrap w:val="0"/>
              <w:spacing w:before="62" w:beforeLines="20"/>
              <w:jc w:val="center"/>
              <w:rPr>
                <w:bCs/>
              </w:rPr>
            </w:pPr>
            <w:r>
              <w:rPr>
                <w:rFonts w:hint="eastAsia" w:ascii="宋体" w:hAnsi="宋体" w:cs="宋体"/>
                <w:bCs/>
                <w:sz w:val="24"/>
              </w:rPr>
              <w:t>套</w:t>
            </w:r>
          </w:p>
        </w:tc>
        <w:tc>
          <w:tcPr>
            <w:tcW w:w="1210" w:type="pct"/>
            <w:vAlign w:val="center"/>
          </w:tcPr>
          <w:p w14:paraId="2E9B240A">
            <w:pPr>
              <w:wordWrap w:val="0"/>
              <w:spacing w:before="62" w:beforeLines="20"/>
              <w:jc w:val="center"/>
              <w:rPr>
                <w:bCs/>
              </w:rPr>
            </w:pPr>
          </w:p>
        </w:tc>
      </w:tr>
      <w:tr w14:paraId="74D1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A7EF435">
            <w:pPr>
              <w:wordWrap w:val="0"/>
              <w:spacing w:before="62" w:beforeLines="20"/>
              <w:jc w:val="center"/>
              <w:rPr>
                <w:bCs/>
              </w:rPr>
            </w:pPr>
          </w:p>
        </w:tc>
        <w:tc>
          <w:tcPr>
            <w:tcW w:w="1136" w:type="pct"/>
            <w:vAlign w:val="center"/>
          </w:tcPr>
          <w:p w14:paraId="436B4356">
            <w:pPr>
              <w:wordWrap w:val="0"/>
              <w:spacing w:before="62" w:beforeLines="20"/>
              <w:ind w:left="425" w:hanging="425"/>
              <w:jc w:val="center"/>
              <w:rPr>
                <w:bCs/>
              </w:rPr>
            </w:pPr>
            <w:r>
              <w:rPr>
                <w:rFonts w:ascii="宋体" w:hAnsi="宋体" w:cs="宋体"/>
                <w:bCs/>
                <w:sz w:val="24"/>
              </w:rPr>
              <w:t>7</w:t>
            </w:r>
          </w:p>
        </w:tc>
        <w:tc>
          <w:tcPr>
            <w:tcW w:w="1136" w:type="pct"/>
            <w:vAlign w:val="center"/>
          </w:tcPr>
          <w:p w14:paraId="050308EC">
            <w:pPr>
              <w:wordWrap w:val="0"/>
              <w:spacing w:before="62" w:beforeLines="20"/>
              <w:jc w:val="center"/>
              <w:rPr>
                <w:bCs/>
              </w:rPr>
            </w:pPr>
            <w:r>
              <w:rPr>
                <w:rFonts w:hint="eastAsia" w:ascii="宋体" w:hAnsi="宋体" w:cs="宋体"/>
                <w:bCs/>
                <w:sz w:val="24"/>
              </w:rPr>
              <w:t>网线插座</w:t>
            </w:r>
          </w:p>
        </w:tc>
        <w:tc>
          <w:tcPr>
            <w:tcW w:w="711" w:type="pct"/>
            <w:vAlign w:val="center"/>
          </w:tcPr>
          <w:p w14:paraId="6079EE92">
            <w:pPr>
              <w:wordWrap w:val="0"/>
              <w:spacing w:before="62" w:beforeLines="20"/>
              <w:jc w:val="center"/>
              <w:rPr>
                <w:bCs/>
              </w:rPr>
            </w:pPr>
            <w:r>
              <w:rPr>
                <w:rFonts w:hint="eastAsia" w:ascii="宋体" w:hAnsi="宋体" w:cs="宋体"/>
                <w:bCs/>
                <w:sz w:val="24"/>
              </w:rPr>
              <w:t>个</w:t>
            </w:r>
          </w:p>
        </w:tc>
        <w:tc>
          <w:tcPr>
            <w:tcW w:w="1210" w:type="pct"/>
            <w:vAlign w:val="center"/>
          </w:tcPr>
          <w:p w14:paraId="40C230A7">
            <w:pPr>
              <w:wordWrap w:val="0"/>
              <w:spacing w:before="62" w:beforeLines="20"/>
              <w:jc w:val="center"/>
              <w:rPr>
                <w:bCs/>
              </w:rPr>
            </w:pPr>
          </w:p>
        </w:tc>
      </w:tr>
      <w:tr w14:paraId="3C86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E6ECCDD">
            <w:pPr>
              <w:wordWrap w:val="0"/>
              <w:spacing w:before="62" w:beforeLines="20"/>
              <w:jc w:val="center"/>
              <w:rPr>
                <w:bCs/>
              </w:rPr>
            </w:pPr>
          </w:p>
        </w:tc>
        <w:tc>
          <w:tcPr>
            <w:tcW w:w="1136" w:type="pct"/>
            <w:vAlign w:val="center"/>
          </w:tcPr>
          <w:p w14:paraId="1BB6078A">
            <w:pPr>
              <w:wordWrap w:val="0"/>
              <w:spacing w:before="62" w:beforeLines="20"/>
              <w:ind w:left="425" w:hanging="425"/>
              <w:jc w:val="center"/>
              <w:rPr>
                <w:bCs/>
              </w:rPr>
            </w:pPr>
            <w:r>
              <w:rPr>
                <w:rFonts w:ascii="宋体" w:hAnsi="宋体" w:cs="宋体"/>
                <w:bCs/>
                <w:sz w:val="24"/>
              </w:rPr>
              <w:t>8</w:t>
            </w:r>
          </w:p>
        </w:tc>
        <w:tc>
          <w:tcPr>
            <w:tcW w:w="1136" w:type="pct"/>
            <w:vAlign w:val="center"/>
          </w:tcPr>
          <w:p w14:paraId="314BF706">
            <w:pPr>
              <w:wordWrap w:val="0"/>
              <w:spacing w:before="62" w:beforeLines="20"/>
              <w:jc w:val="center"/>
              <w:rPr>
                <w:bCs/>
              </w:rPr>
            </w:pPr>
            <w:r>
              <w:rPr>
                <w:rFonts w:hint="eastAsia" w:ascii="宋体" w:hAnsi="宋体" w:cs="宋体"/>
                <w:bCs/>
                <w:sz w:val="24"/>
              </w:rPr>
              <w:t>开关</w:t>
            </w:r>
          </w:p>
        </w:tc>
        <w:tc>
          <w:tcPr>
            <w:tcW w:w="711" w:type="pct"/>
            <w:vAlign w:val="center"/>
          </w:tcPr>
          <w:p w14:paraId="4A507C5E">
            <w:pPr>
              <w:wordWrap w:val="0"/>
              <w:spacing w:before="62" w:beforeLines="20"/>
              <w:jc w:val="center"/>
              <w:rPr>
                <w:bCs/>
              </w:rPr>
            </w:pPr>
            <w:r>
              <w:rPr>
                <w:rFonts w:hint="eastAsia" w:ascii="宋体" w:hAnsi="宋体" w:cs="宋体"/>
                <w:bCs/>
                <w:sz w:val="24"/>
              </w:rPr>
              <w:t>个</w:t>
            </w:r>
          </w:p>
        </w:tc>
        <w:tc>
          <w:tcPr>
            <w:tcW w:w="1210" w:type="pct"/>
            <w:vAlign w:val="center"/>
          </w:tcPr>
          <w:p w14:paraId="0CBFFE2A">
            <w:pPr>
              <w:wordWrap w:val="0"/>
              <w:spacing w:before="62" w:beforeLines="20"/>
              <w:jc w:val="center"/>
              <w:rPr>
                <w:bCs/>
              </w:rPr>
            </w:pPr>
          </w:p>
        </w:tc>
      </w:tr>
      <w:tr w14:paraId="28B9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6582E5A">
            <w:pPr>
              <w:wordWrap w:val="0"/>
              <w:spacing w:before="62" w:beforeLines="20"/>
              <w:jc w:val="center"/>
              <w:rPr>
                <w:bCs/>
              </w:rPr>
            </w:pPr>
          </w:p>
        </w:tc>
        <w:tc>
          <w:tcPr>
            <w:tcW w:w="1136" w:type="pct"/>
            <w:vAlign w:val="center"/>
          </w:tcPr>
          <w:p w14:paraId="7FF6E56B">
            <w:pPr>
              <w:wordWrap w:val="0"/>
              <w:spacing w:before="62" w:beforeLines="20"/>
              <w:ind w:left="425" w:hanging="425"/>
              <w:jc w:val="center"/>
              <w:rPr>
                <w:bCs/>
              </w:rPr>
            </w:pPr>
            <w:r>
              <w:rPr>
                <w:rFonts w:ascii="宋体" w:hAnsi="宋体" w:cs="宋体"/>
                <w:bCs/>
                <w:sz w:val="24"/>
              </w:rPr>
              <w:t>9</w:t>
            </w:r>
          </w:p>
        </w:tc>
        <w:tc>
          <w:tcPr>
            <w:tcW w:w="1136" w:type="pct"/>
            <w:vAlign w:val="center"/>
          </w:tcPr>
          <w:p w14:paraId="3DCC38F3">
            <w:pPr>
              <w:wordWrap w:val="0"/>
              <w:spacing w:before="62" w:beforeLines="20"/>
              <w:jc w:val="center"/>
              <w:rPr>
                <w:bCs/>
              </w:rPr>
            </w:pPr>
            <w:r>
              <w:rPr>
                <w:rFonts w:hint="eastAsia" w:ascii="宋体" w:hAnsi="宋体" w:cs="宋体"/>
                <w:bCs/>
                <w:sz w:val="24"/>
              </w:rPr>
              <w:t>空气开关</w:t>
            </w:r>
          </w:p>
        </w:tc>
        <w:tc>
          <w:tcPr>
            <w:tcW w:w="711" w:type="pct"/>
            <w:vAlign w:val="center"/>
          </w:tcPr>
          <w:p w14:paraId="5EB19E83">
            <w:pPr>
              <w:wordWrap w:val="0"/>
              <w:spacing w:before="62" w:beforeLines="20"/>
              <w:jc w:val="center"/>
              <w:rPr>
                <w:bCs/>
              </w:rPr>
            </w:pPr>
            <w:r>
              <w:rPr>
                <w:rFonts w:hint="eastAsia" w:ascii="宋体" w:hAnsi="宋体" w:cs="宋体"/>
                <w:bCs/>
                <w:sz w:val="24"/>
              </w:rPr>
              <w:t>个</w:t>
            </w:r>
          </w:p>
        </w:tc>
        <w:tc>
          <w:tcPr>
            <w:tcW w:w="1210" w:type="pct"/>
            <w:vAlign w:val="center"/>
          </w:tcPr>
          <w:p w14:paraId="5F1AF86E">
            <w:pPr>
              <w:wordWrap w:val="0"/>
              <w:spacing w:before="62" w:beforeLines="20"/>
              <w:jc w:val="center"/>
              <w:rPr>
                <w:bCs/>
              </w:rPr>
            </w:pPr>
          </w:p>
        </w:tc>
      </w:tr>
      <w:tr w14:paraId="4ECE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FE0BEAC">
            <w:pPr>
              <w:wordWrap w:val="0"/>
              <w:spacing w:before="62" w:beforeLines="20"/>
              <w:jc w:val="center"/>
              <w:rPr>
                <w:bCs/>
              </w:rPr>
            </w:pPr>
          </w:p>
        </w:tc>
        <w:tc>
          <w:tcPr>
            <w:tcW w:w="1136" w:type="pct"/>
            <w:vAlign w:val="center"/>
          </w:tcPr>
          <w:p w14:paraId="1BFFC100">
            <w:pPr>
              <w:wordWrap w:val="0"/>
              <w:spacing w:before="62" w:beforeLines="20"/>
              <w:ind w:left="425" w:hanging="425"/>
              <w:jc w:val="center"/>
              <w:rPr>
                <w:bCs/>
              </w:rPr>
            </w:pPr>
            <w:r>
              <w:rPr>
                <w:rFonts w:ascii="宋体" w:hAnsi="宋体" w:cs="宋体"/>
                <w:bCs/>
                <w:sz w:val="24"/>
              </w:rPr>
              <w:t>10</w:t>
            </w:r>
          </w:p>
        </w:tc>
        <w:tc>
          <w:tcPr>
            <w:tcW w:w="1136" w:type="pct"/>
            <w:vAlign w:val="center"/>
          </w:tcPr>
          <w:p w14:paraId="3D9BE1DC">
            <w:pPr>
              <w:wordWrap w:val="0"/>
              <w:spacing w:before="62" w:beforeLines="20"/>
              <w:jc w:val="center"/>
              <w:rPr>
                <w:bCs/>
              </w:rPr>
            </w:pPr>
            <w:r>
              <w:rPr>
                <w:rFonts w:hint="eastAsia" w:ascii="宋体" w:hAnsi="宋体" w:cs="宋体"/>
                <w:bCs/>
                <w:sz w:val="24"/>
              </w:rPr>
              <w:t>五号电池</w:t>
            </w:r>
          </w:p>
        </w:tc>
        <w:tc>
          <w:tcPr>
            <w:tcW w:w="711" w:type="pct"/>
            <w:vAlign w:val="center"/>
          </w:tcPr>
          <w:p w14:paraId="20348BFE">
            <w:pPr>
              <w:wordWrap w:val="0"/>
              <w:spacing w:before="62" w:beforeLines="20"/>
              <w:jc w:val="center"/>
              <w:rPr>
                <w:bCs/>
              </w:rPr>
            </w:pPr>
            <w:r>
              <w:rPr>
                <w:rFonts w:hint="eastAsia" w:ascii="宋体" w:hAnsi="宋体" w:cs="宋体"/>
                <w:bCs/>
                <w:sz w:val="24"/>
              </w:rPr>
              <w:t>只</w:t>
            </w:r>
          </w:p>
        </w:tc>
        <w:tc>
          <w:tcPr>
            <w:tcW w:w="1210" w:type="pct"/>
            <w:vAlign w:val="center"/>
          </w:tcPr>
          <w:p w14:paraId="1AEB454D">
            <w:pPr>
              <w:wordWrap w:val="0"/>
              <w:spacing w:before="62" w:beforeLines="20"/>
              <w:jc w:val="center"/>
              <w:rPr>
                <w:bCs/>
              </w:rPr>
            </w:pPr>
          </w:p>
        </w:tc>
      </w:tr>
      <w:tr w14:paraId="40EA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B6DC5E8">
            <w:pPr>
              <w:wordWrap w:val="0"/>
              <w:spacing w:before="62" w:beforeLines="20"/>
              <w:jc w:val="center"/>
              <w:rPr>
                <w:bCs/>
              </w:rPr>
            </w:pPr>
          </w:p>
        </w:tc>
        <w:tc>
          <w:tcPr>
            <w:tcW w:w="1136" w:type="pct"/>
            <w:vAlign w:val="center"/>
          </w:tcPr>
          <w:p w14:paraId="1D4E303F">
            <w:pPr>
              <w:wordWrap w:val="0"/>
              <w:spacing w:before="62" w:beforeLines="20"/>
              <w:ind w:left="425" w:hanging="425"/>
              <w:jc w:val="center"/>
              <w:rPr>
                <w:bCs/>
              </w:rPr>
            </w:pPr>
            <w:r>
              <w:rPr>
                <w:rFonts w:ascii="宋体" w:hAnsi="宋体" w:cs="宋体"/>
                <w:bCs/>
                <w:sz w:val="24"/>
              </w:rPr>
              <w:t>11</w:t>
            </w:r>
          </w:p>
        </w:tc>
        <w:tc>
          <w:tcPr>
            <w:tcW w:w="1136" w:type="pct"/>
            <w:vAlign w:val="center"/>
          </w:tcPr>
          <w:p w14:paraId="5B9DA7FE">
            <w:pPr>
              <w:wordWrap w:val="0"/>
              <w:spacing w:before="62" w:beforeLines="20"/>
              <w:jc w:val="center"/>
              <w:rPr>
                <w:bCs/>
              </w:rPr>
            </w:pPr>
            <w:r>
              <w:rPr>
                <w:rFonts w:hint="eastAsia" w:ascii="宋体" w:hAnsi="宋体" w:cs="宋体"/>
                <w:bCs/>
                <w:sz w:val="24"/>
              </w:rPr>
              <w:t>白乳胶漆</w:t>
            </w:r>
          </w:p>
        </w:tc>
        <w:tc>
          <w:tcPr>
            <w:tcW w:w="711" w:type="pct"/>
            <w:vAlign w:val="center"/>
          </w:tcPr>
          <w:p w14:paraId="4A42A393">
            <w:pPr>
              <w:wordWrap w:val="0"/>
              <w:spacing w:before="62" w:beforeLines="20"/>
              <w:jc w:val="center"/>
              <w:rPr>
                <w:bCs/>
              </w:rPr>
            </w:pPr>
            <w:r>
              <w:rPr>
                <w:rFonts w:hint="eastAsia" w:ascii="宋体" w:hAnsi="宋体" w:cs="宋体"/>
                <w:bCs/>
                <w:sz w:val="24"/>
              </w:rPr>
              <w:t>桶</w:t>
            </w:r>
          </w:p>
        </w:tc>
        <w:tc>
          <w:tcPr>
            <w:tcW w:w="1210" w:type="pct"/>
            <w:vAlign w:val="center"/>
          </w:tcPr>
          <w:p w14:paraId="798A123E">
            <w:pPr>
              <w:wordWrap w:val="0"/>
              <w:spacing w:before="62" w:beforeLines="20"/>
              <w:jc w:val="center"/>
              <w:rPr>
                <w:bCs/>
              </w:rPr>
            </w:pPr>
          </w:p>
        </w:tc>
      </w:tr>
      <w:tr w14:paraId="06EC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D684474">
            <w:pPr>
              <w:wordWrap w:val="0"/>
              <w:spacing w:before="62" w:beforeLines="20"/>
              <w:jc w:val="center"/>
              <w:rPr>
                <w:bCs/>
              </w:rPr>
            </w:pPr>
          </w:p>
        </w:tc>
        <w:tc>
          <w:tcPr>
            <w:tcW w:w="1136" w:type="pct"/>
            <w:vAlign w:val="center"/>
          </w:tcPr>
          <w:p w14:paraId="7416D454">
            <w:pPr>
              <w:wordWrap w:val="0"/>
              <w:spacing w:before="62" w:beforeLines="20"/>
              <w:ind w:left="425" w:hanging="425"/>
              <w:jc w:val="center"/>
              <w:rPr>
                <w:bCs/>
              </w:rPr>
            </w:pPr>
            <w:r>
              <w:rPr>
                <w:rFonts w:ascii="宋体" w:hAnsi="宋体" w:cs="宋体"/>
                <w:bCs/>
                <w:sz w:val="24"/>
              </w:rPr>
              <w:t>12</w:t>
            </w:r>
          </w:p>
        </w:tc>
        <w:tc>
          <w:tcPr>
            <w:tcW w:w="1136" w:type="pct"/>
            <w:vAlign w:val="center"/>
          </w:tcPr>
          <w:p w14:paraId="2ADC9194">
            <w:pPr>
              <w:wordWrap w:val="0"/>
              <w:spacing w:before="62" w:beforeLines="20"/>
              <w:jc w:val="center"/>
              <w:rPr>
                <w:bCs/>
              </w:rPr>
            </w:pPr>
            <w:r>
              <w:rPr>
                <w:rFonts w:hint="eastAsia" w:ascii="宋体" w:hAnsi="宋体" w:cs="宋体"/>
                <w:bCs/>
                <w:sz w:val="24"/>
              </w:rPr>
              <w:t>铁丝</w:t>
            </w:r>
          </w:p>
        </w:tc>
        <w:tc>
          <w:tcPr>
            <w:tcW w:w="711" w:type="pct"/>
            <w:vAlign w:val="center"/>
          </w:tcPr>
          <w:p w14:paraId="6AC9A65E">
            <w:pPr>
              <w:wordWrap w:val="0"/>
              <w:spacing w:before="62" w:beforeLines="20"/>
              <w:jc w:val="center"/>
              <w:rPr>
                <w:bCs/>
              </w:rPr>
            </w:pPr>
            <w:r>
              <w:rPr>
                <w:rFonts w:hint="eastAsia" w:ascii="宋体" w:hAnsi="宋体" w:cs="宋体"/>
                <w:bCs/>
                <w:sz w:val="24"/>
              </w:rPr>
              <w:t>把</w:t>
            </w:r>
          </w:p>
        </w:tc>
        <w:tc>
          <w:tcPr>
            <w:tcW w:w="1210" w:type="pct"/>
            <w:vAlign w:val="center"/>
          </w:tcPr>
          <w:p w14:paraId="5500488D">
            <w:pPr>
              <w:wordWrap w:val="0"/>
              <w:spacing w:before="62" w:beforeLines="20"/>
              <w:jc w:val="center"/>
              <w:rPr>
                <w:bCs/>
              </w:rPr>
            </w:pPr>
          </w:p>
        </w:tc>
      </w:tr>
      <w:tr w14:paraId="4138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2E54541A">
            <w:pPr>
              <w:wordWrap w:val="0"/>
              <w:spacing w:before="62" w:beforeLines="20"/>
              <w:jc w:val="center"/>
              <w:rPr>
                <w:bCs/>
              </w:rPr>
            </w:pPr>
          </w:p>
        </w:tc>
        <w:tc>
          <w:tcPr>
            <w:tcW w:w="1136" w:type="pct"/>
            <w:vAlign w:val="center"/>
          </w:tcPr>
          <w:p w14:paraId="742B4621">
            <w:pPr>
              <w:wordWrap w:val="0"/>
              <w:spacing w:before="62" w:beforeLines="20"/>
              <w:ind w:left="425" w:hanging="425"/>
              <w:jc w:val="center"/>
              <w:rPr>
                <w:bCs/>
              </w:rPr>
            </w:pPr>
            <w:r>
              <w:rPr>
                <w:rFonts w:ascii="宋体" w:hAnsi="宋体" w:cs="宋体"/>
                <w:bCs/>
                <w:sz w:val="24"/>
              </w:rPr>
              <w:t>13</w:t>
            </w:r>
          </w:p>
        </w:tc>
        <w:tc>
          <w:tcPr>
            <w:tcW w:w="1136" w:type="pct"/>
            <w:vAlign w:val="center"/>
          </w:tcPr>
          <w:p w14:paraId="3B2E5447">
            <w:pPr>
              <w:wordWrap w:val="0"/>
              <w:spacing w:before="62" w:beforeLines="20"/>
              <w:jc w:val="center"/>
              <w:rPr>
                <w:bCs/>
              </w:rPr>
            </w:pPr>
            <w:r>
              <w:rPr>
                <w:rFonts w:hint="eastAsia" w:ascii="宋体" w:hAnsi="宋体" w:cs="宋体"/>
                <w:bCs/>
                <w:sz w:val="24"/>
              </w:rPr>
              <w:t>泡沫双面胶</w:t>
            </w:r>
          </w:p>
        </w:tc>
        <w:tc>
          <w:tcPr>
            <w:tcW w:w="711" w:type="pct"/>
            <w:vAlign w:val="center"/>
          </w:tcPr>
          <w:p w14:paraId="7B63FE08">
            <w:pPr>
              <w:wordWrap w:val="0"/>
              <w:spacing w:before="62" w:beforeLines="20"/>
              <w:jc w:val="center"/>
              <w:rPr>
                <w:bCs/>
              </w:rPr>
            </w:pPr>
            <w:r>
              <w:rPr>
                <w:rFonts w:hint="eastAsia" w:ascii="宋体" w:hAnsi="宋体" w:cs="宋体"/>
                <w:bCs/>
                <w:sz w:val="24"/>
              </w:rPr>
              <w:t>个</w:t>
            </w:r>
          </w:p>
        </w:tc>
        <w:tc>
          <w:tcPr>
            <w:tcW w:w="1210" w:type="pct"/>
            <w:vAlign w:val="center"/>
          </w:tcPr>
          <w:p w14:paraId="46157BBB">
            <w:pPr>
              <w:wordWrap w:val="0"/>
              <w:spacing w:before="62" w:beforeLines="20"/>
              <w:jc w:val="center"/>
              <w:rPr>
                <w:bCs/>
              </w:rPr>
            </w:pPr>
          </w:p>
        </w:tc>
      </w:tr>
      <w:tr w14:paraId="7D60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2A489C6">
            <w:pPr>
              <w:wordWrap w:val="0"/>
              <w:spacing w:before="62" w:beforeLines="20"/>
              <w:jc w:val="center"/>
              <w:rPr>
                <w:bCs/>
              </w:rPr>
            </w:pPr>
          </w:p>
        </w:tc>
        <w:tc>
          <w:tcPr>
            <w:tcW w:w="1136" w:type="pct"/>
            <w:vAlign w:val="center"/>
          </w:tcPr>
          <w:p w14:paraId="6D464406">
            <w:pPr>
              <w:wordWrap w:val="0"/>
              <w:spacing w:before="62" w:beforeLines="20"/>
              <w:ind w:left="425" w:hanging="425"/>
              <w:jc w:val="center"/>
              <w:rPr>
                <w:bCs/>
              </w:rPr>
            </w:pPr>
            <w:r>
              <w:rPr>
                <w:rFonts w:ascii="宋体" w:hAnsi="宋体" w:cs="宋体"/>
                <w:bCs/>
                <w:sz w:val="24"/>
              </w:rPr>
              <w:t>14</w:t>
            </w:r>
          </w:p>
        </w:tc>
        <w:tc>
          <w:tcPr>
            <w:tcW w:w="1136" w:type="pct"/>
            <w:vAlign w:val="center"/>
          </w:tcPr>
          <w:p w14:paraId="3BAC84E1">
            <w:pPr>
              <w:wordWrap w:val="0"/>
              <w:spacing w:before="62" w:beforeLines="20"/>
              <w:jc w:val="center"/>
              <w:rPr>
                <w:bCs/>
              </w:rPr>
            </w:pPr>
            <w:r>
              <w:rPr>
                <w:rFonts w:hint="eastAsia" w:ascii="宋体" w:hAnsi="宋体" w:cs="宋体"/>
                <w:bCs/>
                <w:sz w:val="24"/>
              </w:rPr>
              <w:t>生料带</w:t>
            </w:r>
          </w:p>
        </w:tc>
        <w:tc>
          <w:tcPr>
            <w:tcW w:w="711" w:type="pct"/>
            <w:vAlign w:val="center"/>
          </w:tcPr>
          <w:p w14:paraId="64727863">
            <w:pPr>
              <w:wordWrap w:val="0"/>
              <w:spacing w:before="62" w:beforeLines="20"/>
              <w:jc w:val="center"/>
              <w:rPr>
                <w:bCs/>
              </w:rPr>
            </w:pPr>
            <w:r>
              <w:rPr>
                <w:rFonts w:hint="eastAsia" w:ascii="宋体" w:hAnsi="宋体" w:cs="宋体"/>
                <w:bCs/>
                <w:sz w:val="24"/>
              </w:rPr>
              <w:t>个</w:t>
            </w:r>
          </w:p>
        </w:tc>
        <w:tc>
          <w:tcPr>
            <w:tcW w:w="1210" w:type="pct"/>
            <w:vAlign w:val="center"/>
          </w:tcPr>
          <w:p w14:paraId="16816734">
            <w:pPr>
              <w:wordWrap w:val="0"/>
              <w:spacing w:before="62" w:beforeLines="20"/>
              <w:jc w:val="center"/>
              <w:rPr>
                <w:bCs/>
              </w:rPr>
            </w:pPr>
          </w:p>
        </w:tc>
      </w:tr>
      <w:tr w14:paraId="575B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94A53CF">
            <w:pPr>
              <w:wordWrap w:val="0"/>
              <w:spacing w:before="62" w:beforeLines="20"/>
              <w:jc w:val="center"/>
              <w:rPr>
                <w:bCs/>
              </w:rPr>
            </w:pPr>
          </w:p>
        </w:tc>
        <w:tc>
          <w:tcPr>
            <w:tcW w:w="1136" w:type="pct"/>
            <w:vAlign w:val="center"/>
          </w:tcPr>
          <w:p w14:paraId="037DD796">
            <w:pPr>
              <w:wordWrap w:val="0"/>
              <w:spacing w:before="62" w:beforeLines="20"/>
              <w:ind w:left="425" w:hanging="425"/>
              <w:jc w:val="center"/>
              <w:rPr>
                <w:bCs/>
              </w:rPr>
            </w:pPr>
            <w:r>
              <w:rPr>
                <w:rFonts w:ascii="宋体" w:hAnsi="宋体" w:cs="宋体"/>
                <w:bCs/>
                <w:sz w:val="24"/>
              </w:rPr>
              <w:t>15</w:t>
            </w:r>
          </w:p>
        </w:tc>
        <w:tc>
          <w:tcPr>
            <w:tcW w:w="1136" w:type="pct"/>
            <w:vAlign w:val="center"/>
          </w:tcPr>
          <w:p w14:paraId="0DC44F7D">
            <w:pPr>
              <w:wordWrap w:val="0"/>
              <w:spacing w:before="62" w:beforeLines="20"/>
              <w:jc w:val="center"/>
              <w:rPr>
                <w:bCs/>
              </w:rPr>
            </w:pPr>
            <w:r>
              <w:rPr>
                <w:rFonts w:hint="eastAsia" w:ascii="宋体" w:hAnsi="宋体" w:cs="宋体"/>
                <w:bCs/>
                <w:sz w:val="24"/>
              </w:rPr>
              <w:t>羊角锤</w:t>
            </w:r>
          </w:p>
        </w:tc>
        <w:tc>
          <w:tcPr>
            <w:tcW w:w="711" w:type="pct"/>
            <w:vAlign w:val="center"/>
          </w:tcPr>
          <w:p w14:paraId="3F2A3884">
            <w:pPr>
              <w:wordWrap w:val="0"/>
              <w:spacing w:before="62" w:beforeLines="20"/>
              <w:jc w:val="center"/>
              <w:rPr>
                <w:bCs/>
              </w:rPr>
            </w:pPr>
            <w:r>
              <w:rPr>
                <w:rFonts w:hint="eastAsia" w:ascii="宋体" w:hAnsi="宋体" w:cs="宋体"/>
                <w:bCs/>
                <w:sz w:val="24"/>
              </w:rPr>
              <w:t>个</w:t>
            </w:r>
          </w:p>
        </w:tc>
        <w:tc>
          <w:tcPr>
            <w:tcW w:w="1210" w:type="pct"/>
            <w:vAlign w:val="center"/>
          </w:tcPr>
          <w:p w14:paraId="51C6EC14">
            <w:pPr>
              <w:wordWrap w:val="0"/>
              <w:spacing w:before="62" w:beforeLines="20"/>
              <w:jc w:val="center"/>
              <w:rPr>
                <w:bCs/>
              </w:rPr>
            </w:pPr>
          </w:p>
        </w:tc>
      </w:tr>
      <w:tr w14:paraId="2836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298DA44">
            <w:pPr>
              <w:wordWrap w:val="0"/>
              <w:spacing w:before="62" w:beforeLines="20"/>
              <w:jc w:val="center"/>
              <w:rPr>
                <w:bCs/>
              </w:rPr>
            </w:pPr>
          </w:p>
        </w:tc>
        <w:tc>
          <w:tcPr>
            <w:tcW w:w="1136" w:type="pct"/>
            <w:vAlign w:val="center"/>
          </w:tcPr>
          <w:p w14:paraId="6CFA5F75">
            <w:pPr>
              <w:wordWrap w:val="0"/>
              <w:spacing w:before="62" w:beforeLines="20"/>
              <w:ind w:left="425" w:hanging="425"/>
              <w:jc w:val="center"/>
              <w:rPr>
                <w:bCs/>
              </w:rPr>
            </w:pPr>
            <w:r>
              <w:rPr>
                <w:rFonts w:ascii="宋体" w:hAnsi="宋体" w:cs="宋体"/>
                <w:bCs/>
                <w:sz w:val="24"/>
              </w:rPr>
              <w:t>16</w:t>
            </w:r>
          </w:p>
        </w:tc>
        <w:tc>
          <w:tcPr>
            <w:tcW w:w="1136" w:type="pct"/>
            <w:vAlign w:val="center"/>
          </w:tcPr>
          <w:p w14:paraId="5C2CF5FA">
            <w:pPr>
              <w:wordWrap w:val="0"/>
              <w:spacing w:before="62" w:beforeLines="20"/>
              <w:jc w:val="center"/>
              <w:rPr>
                <w:bCs/>
              </w:rPr>
            </w:pPr>
            <w:r>
              <w:rPr>
                <w:rFonts w:hint="eastAsia" w:ascii="宋体" w:hAnsi="宋体" w:cs="宋体"/>
                <w:bCs/>
                <w:sz w:val="24"/>
              </w:rPr>
              <w:t>螺丝刀</w:t>
            </w:r>
          </w:p>
        </w:tc>
        <w:tc>
          <w:tcPr>
            <w:tcW w:w="711" w:type="pct"/>
            <w:vAlign w:val="center"/>
          </w:tcPr>
          <w:p w14:paraId="43E55601">
            <w:pPr>
              <w:wordWrap w:val="0"/>
              <w:spacing w:before="62" w:beforeLines="20"/>
              <w:jc w:val="center"/>
              <w:rPr>
                <w:bCs/>
              </w:rPr>
            </w:pPr>
            <w:r>
              <w:rPr>
                <w:rFonts w:hint="eastAsia" w:ascii="宋体" w:hAnsi="宋体" w:cs="宋体"/>
                <w:bCs/>
                <w:sz w:val="24"/>
              </w:rPr>
              <w:t>个</w:t>
            </w:r>
          </w:p>
        </w:tc>
        <w:tc>
          <w:tcPr>
            <w:tcW w:w="1210" w:type="pct"/>
            <w:vAlign w:val="center"/>
          </w:tcPr>
          <w:p w14:paraId="50214A91">
            <w:pPr>
              <w:wordWrap w:val="0"/>
              <w:spacing w:before="62" w:beforeLines="20"/>
              <w:jc w:val="center"/>
              <w:rPr>
                <w:bCs/>
              </w:rPr>
            </w:pPr>
          </w:p>
        </w:tc>
      </w:tr>
      <w:tr w14:paraId="7DF9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B0907A9">
            <w:pPr>
              <w:wordWrap w:val="0"/>
              <w:spacing w:before="62" w:beforeLines="20"/>
              <w:jc w:val="center"/>
              <w:rPr>
                <w:bCs/>
              </w:rPr>
            </w:pPr>
          </w:p>
        </w:tc>
        <w:tc>
          <w:tcPr>
            <w:tcW w:w="1136" w:type="pct"/>
            <w:vAlign w:val="center"/>
          </w:tcPr>
          <w:p w14:paraId="3477C413">
            <w:pPr>
              <w:wordWrap w:val="0"/>
              <w:spacing w:before="62" w:beforeLines="20"/>
              <w:ind w:left="425" w:hanging="425"/>
              <w:jc w:val="center"/>
              <w:rPr>
                <w:bCs/>
              </w:rPr>
            </w:pPr>
            <w:r>
              <w:rPr>
                <w:rFonts w:ascii="宋体" w:hAnsi="宋体" w:cs="宋体"/>
                <w:bCs/>
                <w:sz w:val="24"/>
              </w:rPr>
              <w:t>17</w:t>
            </w:r>
          </w:p>
        </w:tc>
        <w:tc>
          <w:tcPr>
            <w:tcW w:w="1136" w:type="pct"/>
            <w:vAlign w:val="center"/>
          </w:tcPr>
          <w:p w14:paraId="71A9D308">
            <w:pPr>
              <w:wordWrap w:val="0"/>
              <w:spacing w:before="62" w:beforeLines="20"/>
              <w:jc w:val="center"/>
              <w:rPr>
                <w:bCs/>
              </w:rPr>
            </w:pPr>
            <w:r>
              <w:rPr>
                <w:rFonts w:hint="eastAsia" w:ascii="宋体" w:hAnsi="宋体" w:cs="宋体"/>
                <w:bCs/>
                <w:sz w:val="24"/>
              </w:rPr>
              <w:t>尖嘴钳</w:t>
            </w:r>
          </w:p>
        </w:tc>
        <w:tc>
          <w:tcPr>
            <w:tcW w:w="711" w:type="pct"/>
            <w:vAlign w:val="center"/>
          </w:tcPr>
          <w:p w14:paraId="1B11DAB6">
            <w:pPr>
              <w:wordWrap w:val="0"/>
              <w:spacing w:before="62" w:beforeLines="20"/>
              <w:jc w:val="center"/>
              <w:rPr>
                <w:bCs/>
              </w:rPr>
            </w:pPr>
            <w:r>
              <w:rPr>
                <w:rFonts w:hint="eastAsia" w:ascii="宋体" w:hAnsi="宋体" w:cs="宋体"/>
                <w:bCs/>
                <w:sz w:val="24"/>
              </w:rPr>
              <w:t>个</w:t>
            </w:r>
          </w:p>
        </w:tc>
        <w:tc>
          <w:tcPr>
            <w:tcW w:w="1210" w:type="pct"/>
            <w:vAlign w:val="center"/>
          </w:tcPr>
          <w:p w14:paraId="170034E3">
            <w:pPr>
              <w:wordWrap w:val="0"/>
              <w:spacing w:before="62" w:beforeLines="20"/>
              <w:jc w:val="center"/>
              <w:rPr>
                <w:bCs/>
              </w:rPr>
            </w:pPr>
          </w:p>
        </w:tc>
      </w:tr>
      <w:tr w14:paraId="53EC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DA949A8">
            <w:pPr>
              <w:wordWrap w:val="0"/>
              <w:spacing w:before="62" w:beforeLines="20"/>
              <w:jc w:val="center"/>
              <w:rPr>
                <w:bCs/>
              </w:rPr>
            </w:pPr>
          </w:p>
        </w:tc>
        <w:tc>
          <w:tcPr>
            <w:tcW w:w="1136" w:type="pct"/>
            <w:vAlign w:val="center"/>
          </w:tcPr>
          <w:p w14:paraId="127BAECA">
            <w:pPr>
              <w:wordWrap w:val="0"/>
              <w:spacing w:before="62" w:beforeLines="20"/>
              <w:ind w:left="425" w:hanging="425"/>
              <w:jc w:val="center"/>
              <w:rPr>
                <w:bCs/>
              </w:rPr>
            </w:pPr>
            <w:r>
              <w:rPr>
                <w:rFonts w:ascii="宋体" w:hAnsi="宋体" w:cs="宋体"/>
                <w:bCs/>
                <w:sz w:val="24"/>
              </w:rPr>
              <w:t>18</w:t>
            </w:r>
          </w:p>
        </w:tc>
        <w:tc>
          <w:tcPr>
            <w:tcW w:w="1136" w:type="pct"/>
            <w:vAlign w:val="center"/>
          </w:tcPr>
          <w:p w14:paraId="2DED3F7E">
            <w:pPr>
              <w:wordWrap w:val="0"/>
              <w:spacing w:before="62" w:beforeLines="20"/>
              <w:jc w:val="center"/>
              <w:rPr>
                <w:bCs/>
              </w:rPr>
            </w:pPr>
            <w:r>
              <w:rPr>
                <w:rFonts w:hint="eastAsia" w:ascii="宋体" w:hAnsi="宋体" w:cs="宋体"/>
                <w:bCs/>
                <w:sz w:val="24"/>
              </w:rPr>
              <w:t>大力钳</w:t>
            </w:r>
          </w:p>
        </w:tc>
        <w:tc>
          <w:tcPr>
            <w:tcW w:w="711" w:type="pct"/>
            <w:vAlign w:val="center"/>
          </w:tcPr>
          <w:p w14:paraId="01A9A2E3">
            <w:pPr>
              <w:wordWrap w:val="0"/>
              <w:spacing w:before="62" w:beforeLines="20"/>
              <w:jc w:val="center"/>
              <w:rPr>
                <w:bCs/>
              </w:rPr>
            </w:pPr>
            <w:r>
              <w:rPr>
                <w:rFonts w:hint="eastAsia" w:ascii="宋体" w:hAnsi="宋体" w:cs="宋体"/>
                <w:bCs/>
                <w:sz w:val="24"/>
              </w:rPr>
              <w:t>个</w:t>
            </w:r>
          </w:p>
        </w:tc>
        <w:tc>
          <w:tcPr>
            <w:tcW w:w="1210" w:type="pct"/>
            <w:vAlign w:val="center"/>
          </w:tcPr>
          <w:p w14:paraId="63DA9755">
            <w:pPr>
              <w:wordWrap w:val="0"/>
              <w:spacing w:before="62" w:beforeLines="20"/>
              <w:jc w:val="center"/>
              <w:rPr>
                <w:bCs/>
              </w:rPr>
            </w:pPr>
          </w:p>
        </w:tc>
      </w:tr>
      <w:tr w14:paraId="70EE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5CCE3B0">
            <w:pPr>
              <w:wordWrap w:val="0"/>
              <w:spacing w:before="62" w:beforeLines="20"/>
              <w:jc w:val="center"/>
              <w:rPr>
                <w:bCs/>
              </w:rPr>
            </w:pPr>
          </w:p>
        </w:tc>
        <w:tc>
          <w:tcPr>
            <w:tcW w:w="1136" w:type="pct"/>
            <w:vAlign w:val="center"/>
          </w:tcPr>
          <w:p w14:paraId="1047B81F">
            <w:pPr>
              <w:wordWrap w:val="0"/>
              <w:spacing w:before="62" w:beforeLines="20"/>
              <w:ind w:left="425" w:hanging="425"/>
              <w:jc w:val="center"/>
              <w:rPr>
                <w:bCs/>
              </w:rPr>
            </w:pPr>
            <w:r>
              <w:rPr>
                <w:rFonts w:ascii="宋体" w:hAnsi="宋体" w:cs="宋体"/>
                <w:bCs/>
                <w:sz w:val="24"/>
              </w:rPr>
              <w:t>19</w:t>
            </w:r>
          </w:p>
        </w:tc>
        <w:tc>
          <w:tcPr>
            <w:tcW w:w="1136" w:type="pct"/>
            <w:vAlign w:val="center"/>
          </w:tcPr>
          <w:p w14:paraId="2A6F474B">
            <w:pPr>
              <w:wordWrap w:val="0"/>
              <w:spacing w:before="62" w:beforeLines="20"/>
              <w:jc w:val="center"/>
              <w:rPr>
                <w:bCs/>
              </w:rPr>
            </w:pPr>
            <w:r>
              <w:rPr>
                <w:rFonts w:hint="eastAsia" w:ascii="宋体" w:hAnsi="宋体" w:cs="宋体"/>
                <w:bCs/>
                <w:sz w:val="24"/>
              </w:rPr>
              <w:t>剥线钳</w:t>
            </w:r>
          </w:p>
        </w:tc>
        <w:tc>
          <w:tcPr>
            <w:tcW w:w="711" w:type="pct"/>
            <w:vAlign w:val="center"/>
          </w:tcPr>
          <w:p w14:paraId="0A0ECD69">
            <w:pPr>
              <w:wordWrap w:val="0"/>
              <w:spacing w:before="62" w:beforeLines="20"/>
              <w:jc w:val="center"/>
              <w:rPr>
                <w:bCs/>
              </w:rPr>
            </w:pPr>
            <w:r>
              <w:rPr>
                <w:rFonts w:hint="eastAsia" w:ascii="宋体" w:hAnsi="宋体" w:cs="宋体"/>
                <w:bCs/>
                <w:sz w:val="24"/>
              </w:rPr>
              <w:t>把</w:t>
            </w:r>
          </w:p>
        </w:tc>
        <w:tc>
          <w:tcPr>
            <w:tcW w:w="1210" w:type="pct"/>
            <w:vAlign w:val="center"/>
          </w:tcPr>
          <w:p w14:paraId="74EADB5B">
            <w:pPr>
              <w:wordWrap w:val="0"/>
              <w:spacing w:before="62" w:beforeLines="20"/>
              <w:jc w:val="center"/>
              <w:rPr>
                <w:bCs/>
              </w:rPr>
            </w:pPr>
          </w:p>
        </w:tc>
      </w:tr>
      <w:tr w14:paraId="21FB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AF45E23">
            <w:pPr>
              <w:wordWrap w:val="0"/>
              <w:spacing w:before="62" w:beforeLines="20"/>
              <w:jc w:val="center"/>
              <w:rPr>
                <w:bCs/>
              </w:rPr>
            </w:pPr>
          </w:p>
        </w:tc>
        <w:tc>
          <w:tcPr>
            <w:tcW w:w="1136" w:type="pct"/>
            <w:vAlign w:val="center"/>
          </w:tcPr>
          <w:p w14:paraId="0BCC6AC4">
            <w:pPr>
              <w:wordWrap w:val="0"/>
              <w:spacing w:before="62" w:beforeLines="20"/>
              <w:ind w:left="425" w:hanging="425"/>
              <w:jc w:val="center"/>
              <w:rPr>
                <w:bCs/>
              </w:rPr>
            </w:pPr>
            <w:r>
              <w:rPr>
                <w:rFonts w:ascii="宋体" w:hAnsi="宋体" w:cs="宋体"/>
                <w:bCs/>
                <w:sz w:val="24"/>
              </w:rPr>
              <w:t>20</w:t>
            </w:r>
          </w:p>
        </w:tc>
        <w:tc>
          <w:tcPr>
            <w:tcW w:w="1136" w:type="pct"/>
            <w:vAlign w:val="center"/>
          </w:tcPr>
          <w:p w14:paraId="3C289308">
            <w:pPr>
              <w:wordWrap w:val="0"/>
              <w:spacing w:before="62" w:beforeLines="20"/>
              <w:jc w:val="center"/>
              <w:rPr>
                <w:bCs/>
              </w:rPr>
            </w:pPr>
            <w:r>
              <w:rPr>
                <w:rFonts w:hint="eastAsia" w:ascii="宋体" w:hAnsi="宋体" w:cs="宋体"/>
                <w:bCs/>
                <w:sz w:val="24"/>
              </w:rPr>
              <w:t>活动扳手</w:t>
            </w:r>
          </w:p>
        </w:tc>
        <w:tc>
          <w:tcPr>
            <w:tcW w:w="711" w:type="pct"/>
            <w:vAlign w:val="center"/>
          </w:tcPr>
          <w:p w14:paraId="7B9D6BBA">
            <w:pPr>
              <w:wordWrap w:val="0"/>
              <w:spacing w:before="62" w:beforeLines="20"/>
              <w:jc w:val="center"/>
              <w:rPr>
                <w:bCs/>
              </w:rPr>
            </w:pPr>
            <w:r>
              <w:rPr>
                <w:rFonts w:hint="eastAsia" w:ascii="宋体" w:hAnsi="宋体" w:cs="宋体"/>
                <w:bCs/>
                <w:sz w:val="24"/>
              </w:rPr>
              <w:t>把</w:t>
            </w:r>
          </w:p>
        </w:tc>
        <w:tc>
          <w:tcPr>
            <w:tcW w:w="1210" w:type="pct"/>
            <w:vAlign w:val="center"/>
          </w:tcPr>
          <w:p w14:paraId="613AA5E5">
            <w:pPr>
              <w:wordWrap w:val="0"/>
              <w:spacing w:before="62" w:beforeLines="20"/>
              <w:jc w:val="center"/>
              <w:rPr>
                <w:bCs/>
              </w:rPr>
            </w:pPr>
          </w:p>
        </w:tc>
      </w:tr>
      <w:tr w14:paraId="3061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C381081">
            <w:pPr>
              <w:wordWrap w:val="0"/>
              <w:spacing w:before="62" w:beforeLines="20"/>
              <w:jc w:val="center"/>
              <w:rPr>
                <w:bCs/>
              </w:rPr>
            </w:pPr>
          </w:p>
        </w:tc>
        <w:tc>
          <w:tcPr>
            <w:tcW w:w="1136" w:type="pct"/>
            <w:vAlign w:val="center"/>
          </w:tcPr>
          <w:p w14:paraId="4DDE0C0A">
            <w:pPr>
              <w:wordWrap w:val="0"/>
              <w:spacing w:before="62" w:beforeLines="20"/>
              <w:ind w:left="425" w:hanging="425"/>
              <w:jc w:val="center"/>
              <w:rPr>
                <w:bCs/>
              </w:rPr>
            </w:pPr>
            <w:r>
              <w:rPr>
                <w:rFonts w:ascii="宋体" w:hAnsi="宋体" w:cs="宋体"/>
                <w:bCs/>
                <w:sz w:val="24"/>
              </w:rPr>
              <w:t>21</w:t>
            </w:r>
          </w:p>
        </w:tc>
        <w:tc>
          <w:tcPr>
            <w:tcW w:w="1136" w:type="pct"/>
            <w:vAlign w:val="center"/>
          </w:tcPr>
          <w:p w14:paraId="5A80BA0B">
            <w:pPr>
              <w:wordWrap w:val="0"/>
              <w:spacing w:before="62" w:beforeLines="20"/>
              <w:jc w:val="center"/>
              <w:rPr>
                <w:bCs/>
              </w:rPr>
            </w:pPr>
            <w:r>
              <w:rPr>
                <w:rFonts w:hint="eastAsia" w:ascii="宋体" w:hAnsi="宋体" w:cs="宋体"/>
                <w:bCs/>
                <w:sz w:val="24"/>
              </w:rPr>
              <w:t>窗子拉手</w:t>
            </w:r>
          </w:p>
        </w:tc>
        <w:tc>
          <w:tcPr>
            <w:tcW w:w="711" w:type="pct"/>
            <w:vAlign w:val="center"/>
          </w:tcPr>
          <w:p w14:paraId="176E0CBE">
            <w:pPr>
              <w:wordWrap w:val="0"/>
              <w:spacing w:before="62" w:beforeLines="20"/>
              <w:jc w:val="center"/>
              <w:rPr>
                <w:bCs/>
              </w:rPr>
            </w:pPr>
            <w:r>
              <w:rPr>
                <w:rFonts w:hint="eastAsia" w:ascii="宋体" w:hAnsi="宋体" w:cs="宋体"/>
                <w:bCs/>
                <w:sz w:val="24"/>
              </w:rPr>
              <w:t>个</w:t>
            </w:r>
          </w:p>
        </w:tc>
        <w:tc>
          <w:tcPr>
            <w:tcW w:w="1210" w:type="pct"/>
            <w:vAlign w:val="center"/>
          </w:tcPr>
          <w:p w14:paraId="73EB9935">
            <w:pPr>
              <w:wordWrap w:val="0"/>
              <w:spacing w:before="62" w:beforeLines="20"/>
              <w:jc w:val="center"/>
              <w:rPr>
                <w:bCs/>
              </w:rPr>
            </w:pPr>
          </w:p>
        </w:tc>
      </w:tr>
      <w:tr w14:paraId="64B6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245F7712">
            <w:pPr>
              <w:wordWrap w:val="0"/>
              <w:spacing w:before="62" w:beforeLines="20"/>
              <w:jc w:val="center"/>
              <w:rPr>
                <w:bCs/>
              </w:rPr>
            </w:pPr>
          </w:p>
        </w:tc>
        <w:tc>
          <w:tcPr>
            <w:tcW w:w="1136" w:type="pct"/>
            <w:vAlign w:val="center"/>
          </w:tcPr>
          <w:p w14:paraId="7D67A32F">
            <w:pPr>
              <w:wordWrap w:val="0"/>
              <w:spacing w:before="62" w:beforeLines="20"/>
              <w:ind w:left="425" w:hanging="425"/>
              <w:jc w:val="center"/>
              <w:rPr>
                <w:bCs/>
              </w:rPr>
            </w:pPr>
            <w:r>
              <w:rPr>
                <w:rFonts w:ascii="宋体" w:hAnsi="宋体" w:cs="宋体"/>
                <w:bCs/>
                <w:sz w:val="24"/>
              </w:rPr>
              <w:t>22</w:t>
            </w:r>
          </w:p>
        </w:tc>
        <w:tc>
          <w:tcPr>
            <w:tcW w:w="1136" w:type="pct"/>
            <w:vAlign w:val="center"/>
          </w:tcPr>
          <w:p w14:paraId="0BEC4461">
            <w:pPr>
              <w:wordWrap w:val="0"/>
              <w:spacing w:before="62" w:beforeLines="20"/>
              <w:jc w:val="center"/>
              <w:rPr>
                <w:bCs/>
              </w:rPr>
            </w:pPr>
            <w:r>
              <w:rPr>
                <w:rFonts w:hint="eastAsia" w:ascii="宋体" w:hAnsi="宋体" w:cs="宋体"/>
                <w:bCs/>
                <w:sz w:val="24"/>
              </w:rPr>
              <w:t>锁芯</w:t>
            </w:r>
          </w:p>
        </w:tc>
        <w:tc>
          <w:tcPr>
            <w:tcW w:w="711" w:type="pct"/>
            <w:vAlign w:val="center"/>
          </w:tcPr>
          <w:p w14:paraId="0207EBEC">
            <w:pPr>
              <w:wordWrap w:val="0"/>
              <w:spacing w:before="62" w:beforeLines="20"/>
              <w:jc w:val="center"/>
              <w:rPr>
                <w:bCs/>
              </w:rPr>
            </w:pPr>
            <w:r>
              <w:rPr>
                <w:rFonts w:hint="eastAsia" w:ascii="宋体" w:hAnsi="宋体" w:cs="宋体"/>
                <w:bCs/>
                <w:sz w:val="24"/>
              </w:rPr>
              <w:t>个</w:t>
            </w:r>
          </w:p>
        </w:tc>
        <w:tc>
          <w:tcPr>
            <w:tcW w:w="1210" w:type="pct"/>
            <w:vAlign w:val="center"/>
          </w:tcPr>
          <w:p w14:paraId="04F2766F">
            <w:pPr>
              <w:wordWrap w:val="0"/>
              <w:spacing w:before="62" w:beforeLines="20"/>
              <w:jc w:val="center"/>
              <w:rPr>
                <w:bCs/>
              </w:rPr>
            </w:pPr>
          </w:p>
        </w:tc>
      </w:tr>
      <w:tr w14:paraId="1EE8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C24F131">
            <w:pPr>
              <w:wordWrap w:val="0"/>
              <w:spacing w:before="62" w:beforeLines="20"/>
              <w:jc w:val="center"/>
              <w:rPr>
                <w:bCs/>
              </w:rPr>
            </w:pPr>
          </w:p>
        </w:tc>
        <w:tc>
          <w:tcPr>
            <w:tcW w:w="1136" w:type="pct"/>
            <w:vAlign w:val="center"/>
          </w:tcPr>
          <w:p w14:paraId="7045B9C4">
            <w:pPr>
              <w:wordWrap w:val="0"/>
              <w:spacing w:before="62" w:beforeLines="20"/>
              <w:ind w:left="425" w:hanging="425"/>
              <w:jc w:val="center"/>
              <w:rPr>
                <w:bCs/>
              </w:rPr>
            </w:pPr>
            <w:r>
              <w:rPr>
                <w:rFonts w:ascii="宋体" w:hAnsi="宋体" w:cs="宋体"/>
                <w:bCs/>
                <w:sz w:val="24"/>
              </w:rPr>
              <w:t>23</w:t>
            </w:r>
          </w:p>
        </w:tc>
        <w:tc>
          <w:tcPr>
            <w:tcW w:w="1136" w:type="pct"/>
            <w:vAlign w:val="center"/>
          </w:tcPr>
          <w:p w14:paraId="3DF493A8">
            <w:pPr>
              <w:wordWrap w:val="0"/>
              <w:spacing w:before="62" w:beforeLines="20"/>
              <w:jc w:val="center"/>
              <w:rPr>
                <w:bCs/>
              </w:rPr>
            </w:pPr>
            <w:r>
              <w:rPr>
                <w:rFonts w:hint="eastAsia" w:ascii="宋体" w:hAnsi="宋体" w:cs="宋体"/>
                <w:bCs/>
                <w:sz w:val="24"/>
              </w:rPr>
              <w:t>高压管</w:t>
            </w:r>
          </w:p>
        </w:tc>
        <w:tc>
          <w:tcPr>
            <w:tcW w:w="711" w:type="pct"/>
            <w:vAlign w:val="center"/>
          </w:tcPr>
          <w:p w14:paraId="6AD16CD2">
            <w:pPr>
              <w:wordWrap w:val="0"/>
              <w:spacing w:before="62" w:beforeLines="20"/>
              <w:jc w:val="center"/>
              <w:rPr>
                <w:bCs/>
              </w:rPr>
            </w:pPr>
            <w:r>
              <w:rPr>
                <w:rFonts w:hint="eastAsia" w:ascii="宋体" w:hAnsi="宋体" w:cs="宋体"/>
                <w:bCs/>
                <w:sz w:val="24"/>
              </w:rPr>
              <w:t>只</w:t>
            </w:r>
          </w:p>
        </w:tc>
        <w:tc>
          <w:tcPr>
            <w:tcW w:w="1210" w:type="pct"/>
            <w:vAlign w:val="center"/>
          </w:tcPr>
          <w:p w14:paraId="7F48977E">
            <w:pPr>
              <w:wordWrap w:val="0"/>
              <w:spacing w:before="62" w:beforeLines="20"/>
              <w:jc w:val="center"/>
              <w:rPr>
                <w:bCs/>
              </w:rPr>
            </w:pPr>
          </w:p>
        </w:tc>
      </w:tr>
      <w:tr w14:paraId="774D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EBB3631">
            <w:pPr>
              <w:wordWrap w:val="0"/>
              <w:spacing w:before="62" w:beforeLines="20"/>
              <w:jc w:val="center"/>
              <w:rPr>
                <w:bCs/>
              </w:rPr>
            </w:pPr>
          </w:p>
        </w:tc>
        <w:tc>
          <w:tcPr>
            <w:tcW w:w="1136" w:type="pct"/>
            <w:vAlign w:val="center"/>
          </w:tcPr>
          <w:p w14:paraId="4F1AD376">
            <w:pPr>
              <w:wordWrap w:val="0"/>
              <w:spacing w:before="62" w:beforeLines="20"/>
              <w:ind w:left="425" w:hanging="425"/>
              <w:jc w:val="center"/>
              <w:rPr>
                <w:bCs/>
              </w:rPr>
            </w:pPr>
            <w:r>
              <w:rPr>
                <w:rFonts w:ascii="宋体" w:hAnsi="宋体" w:cs="宋体"/>
                <w:bCs/>
                <w:sz w:val="24"/>
              </w:rPr>
              <w:t>24</w:t>
            </w:r>
          </w:p>
        </w:tc>
        <w:tc>
          <w:tcPr>
            <w:tcW w:w="1136" w:type="pct"/>
            <w:vAlign w:val="center"/>
          </w:tcPr>
          <w:p w14:paraId="532F31A7">
            <w:pPr>
              <w:wordWrap w:val="0"/>
              <w:spacing w:before="62" w:beforeLines="20"/>
              <w:jc w:val="center"/>
              <w:rPr>
                <w:bCs/>
              </w:rPr>
            </w:pPr>
            <w:r>
              <w:rPr>
                <w:rFonts w:hint="eastAsia" w:ascii="宋体" w:hAnsi="宋体" w:cs="宋体"/>
                <w:bCs/>
                <w:sz w:val="24"/>
              </w:rPr>
              <w:t>三角阀</w:t>
            </w:r>
          </w:p>
        </w:tc>
        <w:tc>
          <w:tcPr>
            <w:tcW w:w="711" w:type="pct"/>
            <w:vAlign w:val="center"/>
          </w:tcPr>
          <w:p w14:paraId="5490C110">
            <w:pPr>
              <w:wordWrap w:val="0"/>
              <w:spacing w:before="62" w:beforeLines="20"/>
              <w:jc w:val="center"/>
              <w:rPr>
                <w:bCs/>
              </w:rPr>
            </w:pPr>
            <w:r>
              <w:rPr>
                <w:rFonts w:hint="eastAsia" w:ascii="宋体" w:hAnsi="宋体" w:cs="宋体"/>
                <w:bCs/>
                <w:sz w:val="24"/>
              </w:rPr>
              <w:t>个</w:t>
            </w:r>
          </w:p>
        </w:tc>
        <w:tc>
          <w:tcPr>
            <w:tcW w:w="1210" w:type="pct"/>
            <w:vAlign w:val="center"/>
          </w:tcPr>
          <w:p w14:paraId="504B6425">
            <w:pPr>
              <w:wordWrap w:val="0"/>
              <w:spacing w:before="62" w:beforeLines="20"/>
              <w:jc w:val="center"/>
              <w:rPr>
                <w:bCs/>
              </w:rPr>
            </w:pPr>
          </w:p>
        </w:tc>
      </w:tr>
      <w:tr w14:paraId="2043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B81F40F">
            <w:pPr>
              <w:wordWrap w:val="0"/>
              <w:spacing w:before="62" w:beforeLines="20"/>
              <w:jc w:val="center"/>
              <w:rPr>
                <w:bCs/>
              </w:rPr>
            </w:pPr>
          </w:p>
        </w:tc>
        <w:tc>
          <w:tcPr>
            <w:tcW w:w="1136" w:type="pct"/>
            <w:vAlign w:val="center"/>
          </w:tcPr>
          <w:p w14:paraId="437CD737">
            <w:pPr>
              <w:wordWrap w:val="0"/>
              <w:spacing w:before="62" w:beforeLines="20"/>
              <w:ind w:left="425" w:hanging="425"/>
              <w:jc w:val="center"/>
              <w:rPr>
                <w:bCs/>
              </w:rPr>
            </w:pPr>
            <w:r>
              <w:rPr>
                <w:rFonts w:ascii="宋体" w:hAnsi="宋体" w:cs="宋体"/>
                <w:bCs/>
                <w:sz w:val="24"/>
              </w:rPr>
              <w:t>25</w:t>
            </w:r>
          </w:p>
        </w:tc>
        <w:tc>
          <w:tcPr>
            <w:tcW w:w="1136" w:type="pct"/>
            <w:vAlign w:val="center"/>
          </w:tcPr>
          <w:p w14:paraId="275924E2">
            <w:pPr>
              <w:wordWrap w:val="0"/>
              <w:spacing w:before="62" w:beforeLines="20"/>
              <w:jc w:val="center"/>
              <w:rPr>
                <w:bCs/>
              </w:rPr>
            </w:pPr>
            <w:r>
              <w:rPr>
                <w:rFonts w:hint="eastAsia" w:ascii="宋体" w:hAnsi="宋体" w:cs="宋体"/>
                <w:bCs/>
                <w:sz w:val="24"/>
              </w:rPr>
              <w:t>下水软管</w:t>
            </w:r>
          </w:p>
        </w:tc>
        <w:tc>
          <w:tcPr>
            <w:tcW w:w="711" w:type="pct"/>
            <w:vAlign w:val="center"/>
          </w:tcPr>
          <w:p w14:paraId="21E8CC05">
            <w:pPr>
              <w:wordWrap w:val="0"/>
              <w:spacing w:before="62" w:beforeLines="20"/>
              <w:jc w:val="center"/>
              <w:rPr>
                <w:bCs/>
              </w:rPr>
            </w:pPr>
            <w:r>
              <w:rPr>
                <w:rFonts w:hint="eastAsia" w:ascii="宋体" w:hAnsi="宋体" w:cs="宋体"/>
                <w:bCs/>
                <w:sz w:val="24"/>
              </w:rPr>
              <w:t>根</w:t>
            </w:r>
          </w:p>
        </w:tc>
        <w:tc>
          <w:tcPr>
            <w:tcW w:w="1210" w:type="pct"/>
            <w:vAlign w:val="center"/>
          </w:tcPr>
          <w:p w14:paraId="7AE78E17">
            <w:pPr>
              <w:wordWrap w:val="0"/>
              <w:spacing w:before="62" w:beforeLines="20"/>
              <w:jc w:val="center"/>
              <w:rPr>
                <w:bCs/>
              </w:rPr>
            </w:pPr>
          </w:p>
        </w:tc>
      </w:tr>
      <w:tr w14:paraId="6C78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5FCCFA9">
            <w:pPr>
              <w:wordWrap w:val="0"/>
              <w:spacing w:before="62" w:beforeLines="20"/>
              <w:jc w:val="center"/>
              <w:rPr>
                <w:bCs/>
              </w:rPr>
            </w:pPr>
          </w:p>
        </w:tc>
        <w:tc>
          <w:tcPr>
            <w:tcW w:w="1136" w:type="pct"/>
            <w:vAlign w:val="center"/>
          </w:tcPr>
          <w:p w14:paraId="0EB75C91">
            <w:pPr>
              <w:wordWrap w:val="0"/>
              <w:spacing w:before="62" w:beforeLines="20"/>
              <w:ind w:left="425" w:hanging="425"/>
              <w:jc w:val="center"/>
              <w:rPr>
                <w:bCs/>
              </w:rPr>
            </w:pPr>
            <w:r>
              <w:rPr>
                <w:rFonts w:ascii="宋体" w:hAnsi="宋体" w:cs="宋体"/>
                <w:bCs/>
                <w:sz w:val="24"/>
              </w:rPr>
              <w:t>26</w:t>
            </w:r>
          </w:p>
        </w:tc>
        <w:tc>
          <w:tcPr>
            <w:tcW w:w="1136" w:type="pct"/>
            <w:vAlign w:val="center"/>
          </w:tcPr>
          <w:p w14:paraId="2B66D5CF">
            <w:pPr>
              <w:wordWrap w:val="0"/>
              <w:spacing w:before="62" w:beforeLines="20"/>
              <w:jc w:val="center"/>
              <w:rPr>
                <w:bCs/>
              </w:rPr>
            </w:pPr>
            <w:r>
              <w:rPr>
                <w:rFonts w:hint="eastAsia" w:ascii="宋体" w:hAnsi="宋体" w:cs="宋体"/>
                <w:bCs/>
                <w:sz w:val="24"/>
              </w:rPr>
              <w:t>电磁阀</w:t>
            </w:r>
          </w:p>
        </w:tc>
        <w:tc>
          <w:tcPr>
            <w:tcW w:w="711" w:type="pct"/>
            <w:vAlign w:val="center"/>
          </w:tcPr>
          <w:p w14:paraId="23252358">
            <w:pPr>
              <w:wordWrap w:val="0"/>
              <w:spacing w:before="62" w:beforeLines="20"/>
              <w:jc w:val="center"/>
              <w:rPr>
                <w:bCs/>
              </w:rPr>
            </w:pPr>
            <w:r>
              <w:rPr>
                <w:rFonts w:hint="eastAsia" w:ascii="宋体" w:hAnsi="宋体" w:cs="宋体"/>
                <w:bCs/>
                <w:sz w:val="24"/>
              </w:rPr>
              <w:t>套</w:t>
            </w:r>
          </w:p>
        </w:tc>
        <w:tc>
          <w:tcPr>
            <w:tcW w:w="1210" w:type="pct"/>
            <w:vAlign w:val="center"/>
          </w:tcPr>
          <w:p w14:paraId="62C9A2D6">
            <w:pPr>
              <w:wordWrap w:val="0"/>
              <w:spacing w:before="62" w:beforeLines="20"/>
              <w:jc w:val="center"/>
              <w:rPr>
                <w:bCs/>
              </w:rPr>
            </w:pPr>
          </w:p>
        </w:tc>
      </w:tr>
      <w:tr w14:paraId="06EB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1014E22">
            <w:pPr>
              <w:wordWrap w:val="0"/>
              <w:spacing w:before="62" w:beforeLines="20"/>
              <w:jc w:val="center"/>
              <w:rPr>
                <w:bCs/>
              </w:rPr>
            </w:pPr>
          </w:p>
        </w:tc>
        <w:tc>
          <w:tcPr>
            <w:tcW w:w="1136" w:type="pct"/>
            <w:vAlign w:val="center"/>
          </w:tcPr>
          <w:p w14:paraId="5A1F669C">
            <w:pPr>
              <w:wordWrap w:val="0"/>
              <w:spacing w:before="62" w:beforeLines="20"/>
              <w:ind w:left="425" w:hanging="425"/>
              <w:jc w:val="center"/>
              <w:rPr>
                <w:bCs/>
              </w:rPr>
            </w:pPr>
            <w:r>
              <w:rPr>
                <w:rFonts w:ascii="宋体" w:hAnsi="宋体" w:cs="宋体"/>
                <w:bCs/>
                <w:sz w:val="24"/>
              </w:rPr>
              <w:t>27</w:t>
            </w:r>
          </w:p>
        </w:tc>
        <w:tc>
          <w:tcPr>
            <w:tcW w:w="1136" w:type="pct"/>
            <w:vAlign w:val="center"/>
          </w:tcPr>
          <w:p w14:paraId="01B05D0C">
            <w:pPr>
              <w:wordWrap w:val="0"/>
              <w:spacing w:before="62" w:beforeLines="20"/>
              <w:jc w:val="center"/>
              <w:rPr>
                <w:bCs/>
              </w:rPr>
            </w:pPr>
            <w:r>
              <w:rPr>
                <w:rFonts w:hint="eastAsia" w:ascii="宋体" w:hAnsi="宋体" w:cs="宋体"/>
                <w:bCs/>
                <w:sz w:val="24"/>
              </w:rPr>
              <w:t>面盆感应器</w:t>
            </w:r>
          </w:p>
        </w:tc>
        <w:tc>
          <w:tcPr>
            <w:tcW w:w="711" w:type="pct"/>
            <w:vAlign w:val="center"/>
          </w:tcPr>
          <w:p w14:paraId="65EE37D3">
            <w:pPr>
              <w:wordWrap w:val="0"/>
              <w:spacing w:before="62" w:beforeLines="20"/>
              <w:jc w:val="center"/>
              <w:rPr>
                <w:bCs/>
              </w:rPr>
            </w:pPr>
            <w:r>
              <w:rPr>
                <w:rFonts w:hint="eastAsia" w:ascii="宋体" w:hAnsi="宋体" w:cs="宋体"/>
                <w:bCs/>
                <w:sz w:val="24"/>
              </w:rPr>
              <w:t>套</w:t>
            </w:r>
          </w:p>
        </w:tc>
        <w:tc>
          <w:tcPr>
            <w:tcW w:w="1210" w:type="pct"/>
            <w:vAlign w:val="center"/>
          </w:tcPr>
          <w:p w14:paraId="7EE088C5">
            <w:pPr>
              <w:wordWrap w:val="0"/>
              <w:spacing w:before="62" w:beforeLines="20"/>
              <w:jc w:val="center"/>
              <w:rPr>
                <w:bCs/>
              </w:rPr>
            </w:pPr>
          </w:p>
        </w:tc>
      </w:tr>
      <w:tr w14:paraId="1AAA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23E53220">
            <w:pPr>
              <w:wordWrap w:val="0"/>
              <w:spacing w:before="62" w:beforeLines="20"/>
              <w:jc w:val="center"/>
              <w:rPr>
                <w:bCs/>
              </w:rPr>
            </w:pPr>
          </w:p>
        </w:tc>
        <w:tc>
          <w:tcPr>
            <w:tcW w:w="1136" w:type="pct"/>
            <w:vAlign w:val="center"/>
          </w:tcPr>
          <w:p w14:paraId="2AC0C2F4">
            <w:pPr>
              <w:wordWrap w:val="0"/>
              <w:spacing w:before="62" w:beforeLines="20"/>
              <w:ind w:left="425" w:hanging="425"/>
              <w:jc w:val="center"/>
              <w:rPr>
                <w:bCs/>
              </w:rPr>
            </w:pPr>
            <w:r>
              <w:rPr>
                <w:rFonts w:ascii="宋体" w:hAnsi="宋体" w:cs="宋体"/>
                <w:bCs/>
                <w:sz w:val="24"/>
              </w:rPr>
              <w:t>28</w:t>
            </w:r>
          </w:p>
        </w:tc>
        <w:tc>
          <w:tcPr>
            <w:tcW w:w="1136" w:type="pct"/>
            <w:vAlign w:val="center"/>
          </w:tcPr>
          <w:p w14:paraId="4003CF80">
            <w:pPr>
              <w:wordWrap w:val="0"/>
              <w:spacing w:before="62" w:beforeLines="20"/>
              <w:jc w:val="center"/>
              <w:rPr>
                <w:bCs/>
              </w:rPr>
            </w:pPr>
            <w:r>
              <w:rPr>
                <w:rFonts w:hint="eastAsia" w:ascii="宋体" w:hAnsi="宋体" w:cs="宋体"/>
                <w:bCs/>
                <w:sz w:val="24"/>
              </w:rPr>
              <w:t>大便脚踏阀</w:t>
            </w:r>
          </w:p>
        </w:tc>
        <w:tc>
          <w:tcPr>
            <w:tcW w:w="711" w:type="pct"/>
            <w:vAlign w:val="center"/>
          </w:tcPr>
          <w:p w14:paraId="6D3C3890">
            <w:pPr>
              <w:wordWrap w:val="0"/>
              <w:spacing w:before="62" w:beforeLines="20"/>
              <w:jc w:val="center"/>
              <w:rPr>
                <w:bCs/>
              </w:rPr>
            </w:pPr>
            <w:r>
              <w:rPr>
                <w:rFonts w:hint="eastAsia" w:ascii="宋体" w:hAnsi="宋体" w:cs="宋体"/>
                <w:bCs/>
                <w:sz w:val="24"/>
              </w:rPr>
              <w:t>套</w:t>
            </w:r>
          </w:p>
        </w:tc>
        <w:tc>
          <w:tcPr>
            <w:tcW w:w="1210" w:type="pct"/>
            <w:vAlign w:val="center"/>
          </w:tcPr>
          <w:p w14:paraId="3A52EF10">
            <w:pPr>
              <w:wordWrap w:val="0"/>
              <w:spacing w:before="62" w:beforeLines="20"/>
              <w:jc w:val="center"/>
              <w:rPr>
                <w:bCs/>
              </w:rPr>
            </w:pPr>
          </w:p>
        </w:tc>
      </w:tr>
      <w:tr w14:paraId="12E4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966A4AC">
            <w:pPr>
              <w:wordWrap w:val="0"/>
              <w:spacing w:before="62" w:beforeLines="20"/>
              <w:jc w:val="center"/>
              <w:rPr>
                <w:bCs/>
              </w:rPr>
            </w:pPr>
          </w:p>
        </w:tc>
        <w:tc>
          <w:tcPr>
            <w:tcW w:w="1136" w:type="pct"/>
            <w:vAlign w:val="center"/>
          </w:tcPr>
          <w:p w14:paraId="41C80AF7">
            <w:pPr>
              <w:wordWrap w:val="0"/>
              <w:spacing w:before="62" w:beforeLines="20"/>
              <w:ind w:left="425" w:hanging="425"/>
              <w:jc w:val="center"/>
              <w:rPr>
                <w:bCs/>
              </w:rPr>
            </w:pPr>
            <w:r>
              <w:rPr>
                <w:rFonts w:ascii="宋体" w:hAnsi="宋体" w:cs="宋体"/>
                <w:bCs/>
                <w:sz w:val="24"/>
              </w:rPr>
              <w:t>29</w:t>
            </w:r>
          </w:p>
        </w:tc>
        <w:tc>
          <w:tcPr>
            <w:tcW w:w="1136" w:type="pct"/>
            <w:vAlign w:val="center"/>
          </w:tcPr>
          <w:p w14:paraId="32596D37">
            <w:pPr>
              <w:wordWrap w:val="0"/>
              <w:spacing w:before="62" w:beforeLines="20"/>
              <w:jc w:val="center"/>
              <w:rPr>
                <w:bCs/>
              </w:rPr>
            </w:pPr>
            <w:r>
              <w:rPr>
                <w:rFonts w:hint="eastAsia" w:ascii="宋体" w:hAnsi="宋体" w:cs="宋体"/>
                <w:bCs/>
                <w:sz w:val="24"/>
              </w:rPr>
              <w:t>洗手盆水龙头</w:t>
            </w:r>
          </w:p>
        </w:tc>
        <w:tc>
          <w:tcPr>
            <w:tcW w:w="711" w:type="pct"/>
            <w:vAlign w:val="center"/>
          </w:tcPr>
          <w:p w14:paraId="2BBF9566">
            <w:pPr>
              <w:wordWrap w:val="0"/>
              <w:spacing w:before="62" w:beforeLines="20"/>
              <w:jc w:val="center"/>
              <w:rPr>
                <w:bCs/>
              </w:rPr>
            </w:pPr>
            <w:r>
              <w:rPr>
                <w:rFonts w:hint="eastAsia" w:ascii="宋体" w:hAnsi="宋体" w:cs="宋体"/>
                <w:bCs/>
                <w:sz w:val="24"/>
              </w:rPr>
              <w:t>套</w:t>
            </w:r>
          </w:p>
        </w:tc>
        <w:tc>
          <w:tcPr>
            <w:tcW w:w="1210" w:type="pct"/>
            <w:vAlign w:val="center"/>
          </w:tcPr>
          <w:p w14:paraId="6FD3294B">
            <w:pPr>
              <w:wordWrap w:val="0"/>
              <w:spacing w:before="62" w:beforeLines="20"/>
              <w:jc w:val="center"/>
              <w:rPr>
                <w:bCs/>
              </w:rPr>
            </w:pPr>
          </w:p>
        </w:tc>
      </w:tr>
      <w:tr w14:paraId="0961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10B1590">
            <w:pPr>
              <w:wordWrap w:val="0"/>
              <w:spacing w:before="62" w:beforeLines="20"/>
              <w:jc w:val="center"/>
              <w:rPr>
                <w:bCs/>
              </w:rPr>
            </w:pPr>
          </w:p>
        </w:tc>
        <w:tc>
          <w:tcPr>
            <w:tcW w:w="1136" w:type="pct"/>
            <w:vAlign w:val="center"/>
          </w:tcPr>
          <w:p w14:paraId="31471EF6">
            <w:pPr>
              <w:wordWrap w:val="0"/>
              <w:spacing w:before="62" w:beforeLines="20"/>
              <w:ind w:left="425" w:hanging="425"/>
              <w:jc w:val="center"/>
              <w:rPr>
                <w:bCs/>
              </w:rPr>
            </w:pPr>
            <w:r>
              <w:rPr>
                <w:rFonts w:ascii="宋体" w:hAnsi="宋体" w:cs="宋体"/>
                <w:bCs/>
                <w:sz w:val="24"/>
              </w:rPr>
              <w:t>30</w:t>
            </w:r>
          </w:p>
        </w:tc>
        <w:tc>
          <w:tcPr>
            <w:tcW w:w="1136" w:type="pct"/>
            <w:vAlign w:val="center"/>
          </w:tcPr>
          <w:p w14:paraId="107BA18E">
            <w:pPr>
              <w:wordWrap w:val="0"/>
              <w:spacing w:before="62" w:beforeLines="20"/>
              <w:jc w:val="center"/>
              <w:rPr>
                <w:bCs/>
              </w:rPr>
            </w:pPr>
            <w:r>
              <w:rPr>
                <w:rFonts w:hint="eastAsia" w:ascii="宋体" w:hAnsi="宋体" w:cs="宋体"/>
                <w:bCs/>
                <w:sz w:val="24"/>
              </w:rPr>
              <w:t>LED护眼灯</w:t>
            </w:r>
          </w:p>
        </w:tc>
        <w:tc>
          <w:tcPr>
            <w:tcW w:w="711" w:type="pct"/>
            <w:vAlign w:val="center"/>
          </w:tcPr>
          <w:p w14:paraId="71F1846C">
            <w:pPr>
              <w:wordWrap w:val="0"/>
              <w:spacing w:before="62" w:beforeLines="20"/>
              <w:jc w:val="center"/>
              <w:rPr>
                <w:bCs/>
              </w:rPr>
            </w:pPr>
            <w:r>
              <w:rPr>
                <w:rFonts w:hint="eastAsia" w:ascii="宋体" w:hAnsi="宋体" w:cs="宋体"/>
                <w:bCs/>
                <w:sz w:val="24"/>
              </w:rPr>
              <w:t>只</w:t>
            </w:r>
          </w:p>
        </w:tc>
        <w:tc>
          <w:tcPr>
            <w:tcW w:w="1210" w:type="pct"/>
            <w:vAlign w:val="center"/>
          </w:tcPr>
          <w:p w14:paraId="59721A25">
            <w:pPr>
              <w:wordWrap w:val="0"/>
              <w:spacing w:before="62" w:beforeLines="20"/>
              <w:jc w:val="center"/>
              <w:rPr>
                <w:bCs/>
              </w:rPr>
            </w:pPr>
          </w:p>
        </w:tc>
      </w:tr>
      <w:tr w14:paraId="30B9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B13A53E">
            <w:pPr>
              <w:wordWrap w:val="0"/>
              <w:spacing w:before="62" w:beforeLines="20"/>
              <w:jc w:val="center"/>
              <w:rPr>
                <w:bCs/>
              </w:rPr>
            </w:pPr>
          </w:p>
        </w:tc>
        <w:tc>
          <w:tcPr>
            <w:tcW w:w="1136" w:type="pct"/>
            <w:vAlign w:val="center"/>
          </w:tcPr>
          <w:p w14:paraId="0BB6FD8A">
            <w:pPr>
              <w:wordWrap w:val="0"/>
              <w:spacing w:before="62" w:beforeLines="20"/>
              <w:ind w:left="425" w:hanging="425"/>
              <w:jc w:val="center"/>
              <w:rPr>
                <w:bCs/>
              </w:rPr>
            </w:pPr>
            <w:r>
              <w:rPr>
                <w:rFonts w:ascii="宋体" w:hAnsi="宋体" w:cs="宋体"/>
                <w:bCs/>
                <w:sz w:val="24"/>
              </w:rPr>
              <w:t>31</w:t>
            </w:r>
          </w:p>
        </w:tc>
        <w:tc>
          <w:tcPr>
            <w:tcW w:w="1136" w:type="pct"/>
            <w:vAlign w:val="center"/>
          </w:tcPr>
          <w:p w14:paraId="06294B96">
            <w:pPr>
              <w:wordWrap w:val="0"/>
              <w:spacing w:before="62" w:beforeLines="20"/>
              <w:jc w:val="center"/>
              <w:rPr>
                <w:bCs/>
              </w:rPr>
            </w:pPr>
            <w:r>
              <w:rPr>
                <w:rFonts w:hint="eastAsia" w:ascii="宋体" w:hAnsi="宋体" w:cs="宋体"/>
                <w:bCs/>
                <w:sz w:val="24"/>
              </w:rPr>
              <w:t>LED 150瓦灯泡</w:t>
            </w:r>
          </w:p>
        </w:tc>
        <w:tc>
          <w:tcPr>
            <w:tcW w:w="711" w:type="pct"/>
            <w:vAlign w:val="center"/>
          </w:tcPr>
          <w:p w14:paraId="794572A9">
            <w:pPr>
              <w:wordWrap w:val="0"/>
              <w:spacing w:before="62" w:beforeLines="20"/>
              <w:jc w:val="center"/>
              <w:rPr>
                <w:bCs/>
              </w:rPr>
            </w:pPr>
            <w:r>
              <w:rPr>
                <w:rFonts w:hint="eastAsia" w:ascii="宋体" w:hAnsi="宋体" w:cs="宋体"/>
                <w:bCs/>
                <w:sz w:val="24"/>
              </w:rPr>
              <w:t>只</w:t>
            </w:r>
          </w:p>
        </w:tc>
        <w:tc>
          <w:tcPr>
            <w:tcW w:w="1210" w:type="pct"/>
            <w:vAlign w:val="center"/>
          </w:tcPr>
          <w:p w14:paraId="784CADEF">
            <w:pPr>
              <w:wordWrap w:val="0"/>
              <w:spacing w:before="62" w:beforeLines="20"/>
              <w:jc w:val="center"/>
              <w:rPr>
                <w:bCs/>
              </w:rPr>
            </w:pPr>
          </w:p>
        </w:tc>
      </w:tr>
      <w:tr w14:paraId="2B01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CBFABAB">
            <w:pPr>
              <w:wordWrap w:val="0"/>
              <w:spacing w:before="62" w:beforeLines="20"/>
              <w:jc w:val="center"/>
              <w:rPr>
                <w:bCs/>
              </w:rPr>
            </w:pPr>
          </w:p>
        </w:tc>
        <w:tc>
          <w:tcPr>
            <w:tcW w:w="1136" w:type="pct"/>
            <w:vAlign w:val="center"/>
          </w:tcPr>
          <w:p w14:paraId="4029B0DD">
            <w:pPr>
              <w:wordWrap w:val="0"/>
              <w:spacing w:before="62" w:beforeLines="20"/>
              <w:ind w:left="425" w:hanging="425"/>
              <w:jc w:val="center"/>
              <w:rPr>
                <w:bCs/>
              </w:rPr>
            </w:pPr>
            <w:r>
              <w:rPr>
                <w:rFonts w:ascii="宋体" w:hAnsi="宋体" w:cs="宋体"/>
                <w:bCs/>
                <w:sz w:val="24"/>
              </w:rPr>
              <w:t>32</w:t>
            </w:r>
          </w:p>
        </w:tc>
        <w:tc>
          <w:tcPr>
            <w:tcW w:w="1136" w:type="pct"/>
            <w:vAlign w:val="center"/>
          </w:tcPr>
          <w:p w14:paraId="1A72DDC9">
            <w:pPr>
              <w:wordWrap w:val="0"/>
              <w:spacing w:before="62" w:beforeLines="20"/>
              <w:jc w:val="center"/>
              <w:rPr>
                <w:bCs/>
              </w:rPr>
            </w:pPr>
            <w:r>
              <w:rPr>
                <w:rFonts w:hint="eastAsia" w:ascii="宋体" w:hAnsi="宋体" w:cs="宋体"/>
                <w:bCs/>
                <w:sz w:val="24"/>
              </w:rPr>
              <w:t>大便冲水阀</w:t>
            </w:r>
          </w:p>
        </w:tc>
        <w:tc>
          <w:tcPr>
            <w:tcW w:w="711" w:type="pct"/>
            <w:vAlign w:val="center"/>
          </w:tcPr>
          <w:p w14:paraId="43B33725">
            <w:pPr>
              <w:wordWrap w:val="0"/>
              <w:spacing w:before="62" w:beforeLines="20"/>
              <w:jc w:val="center"/>
              <w:rPr>
                <w:bCs/>
              </w:rPr>
            </w:pPr>
            <w:r>
              <w:rPr>
                <w:rFonts w:hint="eastAsia" w:ascii="宋体" w:hAnsi="宋体" w:cs="宋体"/>
                <w:bCs/>
                <w:sz w:val="24"/>
              </w:rPr>
              <w:t>套</w:t>
            </w:r>
          </w:p>
        </w:tc>
        <w:tc>
          <w:tcPr>
            <w:tcW w:w="1210" w:type="pct"/>
            <w:vAlign w:val="center"/>
          </w:tcPr>
          <w:p w14:paraId="4D575916">
            <w:pPr>
              <w:wordWrap w:val="0"/>
              <w:spacing w:before="62" w:beforeLines="20"/>
              <w:jc w:val="center"/>
              <w:rPr>
                <w:bCs/>
              </w:rPr>
            </w:pPr>
          </w:p>
        </w:tc>
      </w:tr>
      <w:tr w14:paraId="2EF0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4D497E6">
            <w:pPr>
              <w:wordWrap w:val="0"/>
              <w:spacing w:before="62" w:beforeLines="20"/>
              <w:jc w:val="center"/>
              <w:rPr>
                <w:bCs/>
              </w:rPr>
            </w:pPr>
          </w:p>
        </w:tc>
        <w:tc>
          <w:tcPr>
            <w:tcW w:w="1136" w:type="pct"/>
            <w:vAlign w:val="center"/>
          </w:tcPr>
          <w:p w14:paraId="1AD4498B">
            <w:pPr>
              <w:wordWrap w:val="0"/>
              <w:spacing w:before="62" w:beforeLines="20"/>
              <w:ind w:left="425" w:hanging="425"/>
              <w:jc w:val="center"/>
              <w:rPr>
                <w:bCs/>
              </w:rPr>
            </w:pPr>
            <w:r>
              <w:rPr>
                <w:rFonts w:ascii="宋体" w:hAnsi="宋体" w:cs="宋体"/>
                <w:bCs/>
                <w:sz w:val="24"/>
              </w:rPr>
              <w:t>33</w:t>
            </w:r>
          </w:p>
        </w:tc>
        <w:tc>
          <w:tcPr>
            <w:tcW w:w="1136" w:type="pct"/>
            <w:vAlign w:val="center"/>
          </w:tcPr>
          <w:p w14:paraId="5D161E0E">
            <w:pPr>
              <w:wordWrap w:val="0"/>
              <w:spacing w:before="62" w:beforeLines="20"/>
              <w:jc w:val="center"/>
              <w:rPr>
                <w:bCs/>
              </w:rPr>
            </w:pPr>
            <w:r>
              <w:rPr>
                <w:rFonts w:hint="eastAsia" w:ascii="宋体" w:hAnsi="宋体" w:cs="宋体"/>
                <w:bCs/>
                <w:sz w:val="24"/>
              </w:rPr>
              <w:t>大便按钮阀</w:t>
            </w:r>
          </w:p>
        </w:tc>
        <w:tc>
          <w:tcPr>
            <w:tcW w:w="711" w:type="pct"/>
            <w:vAlign w:val="center"/>
          </w:tcPr>
          <w:p w14:paraId="348BE0A5">
            <w:pPr>
              <w:wordWrap w:val="0"/>
              <w:spacing w:before="62" w:beforeLines="20"/>
              <w:jc w:val="center"/>
              <w:rPr>
                <w:bCs/>
              </w:rPr>
            </w:pPr>
            <w:r>
              <w:rPr>
                <w:rFonts w:hint="eastAsia" w:ascii="宋体" w:hAnsi="宋体" w:cs="宋体"/>
                <w:bCs/>
                <w:sz w:val="24"/>
              </w:rPr>
              <w:t>套</w:t>
            </w:r>
          </w:p>
        </w:tc>
        <w:tc>
          <w:tcPr>
            <w:tcW w:w="1210" w:type="pct"/>
            <w:vAlign w:val="center"/>
          </w:tcPr>
          <w:p w14:paraId="7535E072">
            <w:pPr>
              <w:wordWrap w:val="0"/>
              <w:spacing w:before="62" w:beforeLines="20"/>
              <w:jc w:val="center"/>
              <w:rPr>
                <w:bCs/>
              </w:rPr>
            </w:pPr>
          </w:p>
        </w:tc>
      </w:tr>
      <w:tr w14:paraId="63CB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96CE51D">
            <w:pPr>
              <w:wordWrap w:val="0"/>
              <w:spacing w:before="62" w:beforeLines="20"/>
              <w:jc w:val="center"/>
              <w:rPr>
                <w:bCs/>
              </w:rPr>
            </w:pPr>
          </w:p>
        </w:tc>
        <w:tc>
          <w:tcPr>
            <w:tcW w:w="1136" w:type="pct"/>
            <w:vAlign w:val="center"/>
          </w:tcPr>
          <w:p w14:paraId="419E6A31">
            <w:pPr>
              <w:wordWrap w:val="0"/>
              <w:spacing w:before="62" w:beforeLines="20"/>
              <w:ind w:left="425" w:hanging="425"/>
              <w:jc w:val="center"/>
              <w:rPr>
                <w:bCs/>
              </w:rPr>
            </w:pPr>
            <w:r>
              <w:rPr>
                <w:rFonts w:ascii="宋体" w:hAnsi="宋体" w:cs="宋体"/>
                <w:bCs/>
                <w:sz w:val="24"/>
              </w:rPr>
              <w:t>34</w:t>
            </w:r>
          </w:p>
        </w:tc>
        <w:tc>
          <w:tcPr>
            <w:tcW w:w="1136" w:type="pct"/>
            <w:vAlign w:val="center"/>
          </w:tcPr>
          <w:p w14:paraId="755CBFC6">
            <w:pPr>
              <w:wordWrap w:val="0"/>
              <w:spacing w:before="62" w:beforeLines="20"/>
              <w:jc w:val="center"/>
              <w:rPr>
                <w:bCs/>
              </w:rPr>
            </w:pPr>
            <w:r>
              <w:rPr>
                <w:rFonts w:hint="eastAsia" w:ascii="宋体" w:hAnsi="宋体" w:cs="宋体"/>
                <w:bCs/>
                <w:sz w:val="24"/>
              </w:rPr>
              <w:t>柱状延时大便冲水阀</w:t>
            </w:r>
          </w:p>
        </w:tc>
        <w:tc>
          <w:tcPr>
            <w:tcW w:w="711" w:type="pct"/>
            <w:vAlign w:val="center"/>
          </w:tcPr>
          <w:p w14:paraId="0236174E">
            <w:pPr>
              <w:wordWrap w:val="0"/>
              <w:spacing w:before="62" w:beforeLines="20"/>
              <w:jc w:val="center"/>
              <w:rPr>
                <w:bCs/>
              </w:rPr>
            </w:pPr>
            <w:r>
              <w:rPr>
                <w:rFonts w:hint="eastAsia" w:ascii="宋体" w:hAnsi="宋体" w:cs="宋体"/>
                <w:bCs/>
                <w:sz w:val="24"/>
              </w:rPr>
              <w:t>套</w:t>
            </w:r>
          </w:p>
        </w:tc>
        <w:tc>
          <w:tcPr>
            <w:tcW w:w="1210" w:type="pct"/>
            <w:vAlign w:val="center"/>
          </w:tcPr>
          <w:p w14:paraId="7028AEED">
            <w:pPr>
              <w:wordWrap w:val="0"/>
              <w:spacing w:before="62" w:beforeLines="20"/>
              <w:jc w:val="center"/>
              <w:rPr>
                <w:bCs/>
              </w:rPr>
            </w:pPr>
          </w:p>
        </w:tc>
      </w:tr>
      <w:tr w14:paraId="4A37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5925472">
            <w:pPr>
              <w:wordWrap w:val="0"/>
              <w:spacing w:before="62" w:beforeLines="20"/>
              <w:jc w:val="center"/>
              <w:rPr>
                <w:bCs/>
              </w:rPr>
            </w:pPr>
          </w:p>
        </w:tc>
        <w:tc>
          <w:tcPr>
            <w:tcW w:w="1136" w:type="pct"/>
            <w:vAlign w:val="center"/>
          </w:tcPr>
          <w:p w14:paraId="29BE62D8">
            <w:pPr>
              <w:wordWrap w:val="0"/>
              <w:spacing w:before="62" w:beforeLines="20"/>
              <w:ind w:left="425" w:hanging="425"/>
              <w:jc w:val="center"/>
              <w:rPr>
                <w:bCs/>
              </w:rPr>
            </w:pPr>
            <w:r>
              <w:rPr>
                <w:rFonts w:ascii="宋体" w:hAnsi="宋体" w:cs="宋体"/>
                <w:bCs/>
                <w:sz w:val="24"/>
              </w:rPr>
              <w:t>35</w:t>
            </w:r>
          </w:p>
        </w:tc>
        <w:tc>
          <w:tcPr>
            <w:tcW w:w="1136" w:type="pct"/>
            <w:vAlign w:val="center"/>
          </w:tcPr>
          <w:p w14:paraId="07E2D29C">
            <w:pPr>
              <w:wordWrap w:val="0"/>
              <w:spacing w:before="62" w:beforeLines="20"/>
              <w:jc w:val="center"/>
              <w:rPr>
                <w:bCs/>
              </w:rPr>
            </w:pPr>
            <w:r>
              <w:rPr>
                <w:rFonts w:hint="eastAsia" w:ascii="宋体" w:hAnsi="宋体" w:cs="宋体"/>
                <w:bCs/>
                <w:sz w:val="24"/>
              </w:rPr>
              <w:t>疏通机弹簧</w:t>
            </w:r>
          </w:p>
        </w:tc>
        <w:tc>
          <w:tcPr>
            <w:tcW w:w="711" w:type="pct"/>
            <w:vAlign w:val="center"/>
          </w:tcPr>
          <w:p w14:paraId="23B671DB">
            <w:pPr>
              <w:wordWrap w:val="0"/>
              <w:spacing w:before="62" w:beforeLines="20"/>
              <w:jc w:val="center"/>
              <w:rPr>
                <w:bCs/>
              </w:rPr>
            </w:pPr>
            <w:r>
              <w:rPr>
                <w:rFonts w:hint="eastAsia" w:ascii="宋体" w:hAnsi="宋体" w:cs="宋体"/>
                <w:bCs/>
                <w:sz w:val="24"/>
              </w:rPr>
              <w:t>套</w:t>
            </w:r>
          </w:p>
        </w:tc>
        <w:tc>
          <w:tcPr>
            <w:tcW w:w="1210" w:type="pct"/>
            <w:vAlign w:val="center"/>
          </w:tcPr>
          <w:p w14:paraId="293AA777">
            <w:pPr>
              <w:wordWrap w:val="0"/>
              <w:spacing w:before="62" w:beforeLines="20"/>
              <w:jc w:val="center"/>
              <w:rPr>
                <w:bCs/>
              </w:rPr>
            </w:pPr>
          </w:p>
        </w:tc>
      </w:tr>
      <w:tr w14:paraId="1FD2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70327AB">
            <w:pPr>
              <w:wordWrap w:val="0"/>
              <w:spacing w:before="62" w:beforeLines="20"/>
              <w:jc w:val="center"/>
              <w:rPr>
                <w:bCs/>
              </w:rPr>
            </w:pPr>
          </w:p>
        </w:tc>
        <w:tc>
          <w:tcPr>
            <w:tcW w:w="1136" w:type="pct"/>
            <w:vAlign w:val="center"/>
          </w:tcPr>
          <w:p w14:paraId="5F15B7C4">
            <w:pPr>
              <w:wordWrap w:val="0"/>
              <w:spacing w:before="62" w:beforeLines="20"/>
              <w:ind w:left="425" w:hanging="425"/>
              <w:jc w:val="center"/>
              <w:rPr>
                <w:bCs/>
              </w:rPr>
            </w:pPr>
            <w:r>
              <w:rPr>
                <w:rFonts w:ascii="宋体" w:hAnsi="宋体" w:cs="宋体"/>
                <w:bCs/>
                <w:sz w:val="24"/>
              </w:rPr>
              <w:t>36</w:t>
            </w:r>
          </w:p>
        </w:tc>
        <w:tc>
          <w:tcPr>
            <w:tcW w:w="1136" w:type="pct"/>
            <w:vAlign w:val="center"/>
          </w:tcPr>
          <w:p w14:paraId="5F37C294">
            <w:pPr>
              <w:wordWrap w:val="0"/>
              <w:spacing w:before="62" w:beforeLines="20"/>
              <w:jc w:val="center"/>
              <w:rPr>
                <w:bCs/>
              </w:rPr>
            </w:pPr>
            <w:r>
              <w:rPr>
                <w:rFonts w:hint="eastAsia" w:ascii="宋体" w:hAnsi="宋体" w:cs="宋体"/>
                <w:bCs/>
                <w:sz w:val="24"/>
              </w:rPr>
              <w:t>3p空气开关</w:t>
            </w:r>
          </w:p>
        </w:tc>
        <w:tc>
          <w:tcPr>
            <w:tcW w:w="711" w:type="pct"/>
            <w:vAlign w:val="center"/>
          </w:tcPr>
          <w:p w14:paraId="79308293">
            <w:pPr>
              <w:wordWrap w:val="0"/>
              <w:spacing w:before="62" w:beforeLines="20"/>
              <w:jc w:val="center"/>
              <w:rPr>
                <w:bCs/>
              </w:rPr>
            </w:pPr>
            <w:r>
              <w:rPr>
                <w:rFonts w:hint="eastAsia" w:ascii="宋体" w:hAnsi="宋体" w:cs="宋体"/>
                <w:bCs/>
                <w:sz w:val="24"/>
              </w:rPr>
              <w:t>个</w:t>
            </w:r>
          </w:p>
        </w:tc>
        <w:tc>
          <w:tcPr>
            <w:tcW w:w="1210" w:type="pct"/>
            <w:vAlign w:val="center"/>
          </w:tcPr>
          <w:p w14:paraId="550E474C">
            <w:pPr>
              <w:wordWrap w:val="0"/>
              <w:spacing w:before="62" w:beforeLines="20"/>
              <w:jc w:val="center"/>
              <w:rPr>
                <w:bCs/>
              </w:rPr>
            </w:pPr>
          </w:p>
        </w:tc>
      </w:tr>
      <w:tr w14:paraId="1E96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B04CE22">
            <w:pPr>
              <w:wordWrap w:val="0"/>
              <w:spacing w:before="62" w:beforeLines="20"/>
              <w:jc w:val="center"/>
              <w:rPr>
                <w:bCs/>
              </w:rPr>
            </w:pPr>
          </w:p>
        </w:tc>
        <w:tc>
          <w:tcPr>
            <w:tcW w:w="1136" w:type="pct"/>
            <w:vAlign w:val="center"/>
          </w:tcPr>
          <w:p w14:paraId="6264D4ED">
            <w:pPr>
              <w:wordWrap w:val="0"/>
              <w:spacing w:before="62" w:beforeLines="20"/>
              <w:ind w:left="425" w:hanging="425"/>
              <w:jc w:val="center"/>
              <w:rPr>
                <w:bCs/>
              </w:rPr>
            </w:pPr>
            <w:r>
              <w:rPr>
                <w:rFonts w:ascii="宋体" w:hAnsi="宋体" w:cs="宋体"/>
                <w:bCs/>
                <w:sz w:val="24"/>
              </w:rPr>
              <w:t>37</w:t>
            </w:r>
          </w:p>
        </w:tc>
        <w:tc>
          <w:tcPr>
            <w:tcW w:w="1136" w:type="pct"/>
            <w:vAlign w:val="center"/>
          </w:tcPr>
          <w:p w14:paraId="51497B7D">
            <w:pPr>
              <w:wordWrap w:val="0"/>
              <w:spacing w:before="62" w:beforeLines="20"/>
              <w:jc w:val="center"/>
              <w:rPr>
                <w:bCs/>
              </w:rPr>
            </w:pPr>
            <w:r>
              <w:rPr>
                <w:rFonts w:hint="eastAsia" w:ascii="宋体" w:hAnsi="宋体" w:cs="宋体"/>
                <w:bCs/>
                <w:sz w:val="24"/>
              </w:rPr>
              <w:t>陶瓷面盆</w:t>
            </w:r>
          </w:p>
        </w:tc>
        <w:tc>
          <w:tcPr>
            <w:tcW w:w="711" w:type="pct"/>
            <w:vAlign w:val="center"/>
          </w:tcPr>
          <w:p w14:paraId="0B1339C3">
            <w:pPr>
              <w:wordWrap w:val="0"/>
              <w:spacing w:before="62" w:beforeLines="20"/>
              <w:jc w:val="center"/>
              <w:rPr>
                <w:bCs/>
              </w:rPr>
            </w:pPr>
            <w:r>
              <w:rPr>
                <w:rFonts w:hint="eastAsia" w:ascii="宋体" w:hAnsi="宋体" w:cs="宋体"/>
                <w:bCs/>
                <w:sz w:val="24"/>
              </w:rPr>
              <w:t>个</w:t>
            </w:r>
          </w:p>
        </w:tc>
        <w:tc>
          <w:tcPr>
            <w:tcW w:w="1210" w:type="pct"/>
            <w:vAlign w:val="center"/>
          </w:tcPr>
          <w:p w14:paraId="7B9BAF06">
            <w:pPr>
              <w:wordWrap w:val="0"/>
              <w:spacing w:before="62" w:beforeLines="20"/>
              <w:jc w:val="center"/>
              <w:rPr>
                <w:bCs/>
              </w:rPr>
            </w:pPr>
          </w:p>
        </w:tc>
      </w:tr>
      <w:tr w14:paraId="04DD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DE3B48B">
            <w:pPr>
              <w:wordWrap w:val="0"/>
              <w:spacing w:before="62" w:beforeLines="20"/>
              <w:jc w:val="center"/>
              <w:rPr>
                <w:bCs/>
              </w:rPr>
            </w:pPr>
          </w:p>
        </w:tc>
        <w:tc>
          <w:tcPr>
            <w:tcW w:w="1136" w:type="pct"/>
            <w:vAlign w:val="center"/>
          </w:tcPr>
          <w:p w14:paraId="7391DF28">
            <w:pPr>
              <w:wordWrap w:val="0"/>
              <w:spacing w:before="62" w:beforeLines="20"/>
              <w:ind w:left="425" w:hanging="425"/>
              <w:jc w:val="center"/>
              <w:rPr>
                <w:bCs/>
              </w:rPr>
            </w:pPr>
            <w:r>
              <w:rPr>
                <w:rFonts w:ascii="宋体" w:hAnsi="宋体" w:cs="宋体"/>
                <w:bCs/>
                <w:sz w:val="24"/>
              </w:rPr>
              <w:t>38</w:t>
            </w:r>
          </w:p>
        </w:tc>
        <w:tc>
          <w:tcPr>
            <w:tcW w:w="1136" w:type="pct"/>
            <w:vAlign w:val="center"/>
          </w:tcPr>
          <w:p w14:paraId="3E2AF73E">
            <w:pPr>
              <w:wordWrap w:val="0"/>
              <w:spacing w:before="62" w:beforeLines="20"/>
              <w:jc w:val="center"/>
              <w:rPr>
                <w:bCs/>
              </w:rPr>
            </w:pPr>
            <w:r>
              <w:rPr>
                <w:rFonts w:hint="eastAsia" w:ascii="宋体" w:hAnsi="宋体" w:cs="宋体"/>
                <w:bCs/>
                <w:sz w:val="24"/>
              </w:rPr>
              <w:t>电胶布</w:t>
            </w:r>
          </w:p>
        </w:tc>
        <w:tc>
          <w:tcPr>
            <w:tcW w:w="711" w:type="pct"/>
            <w:vAlign w:val="center"/>
          </w:tcPr>
          <w:p w14:paraId="115BED27">
            <w:pPr>
              <w:wordWrap w:val="0"/>
              <w:spacing w:before="62" w:beforeLines="20"/>
              <w:jc w:val="center"/>
              <w:rPr>
                <w:bCs/>
              </w:rPr>
            </w:pPr>
            <w:r>
              <w:rPr>
                <w:rFonts w:hint="eastAsia" w:ascii="宋体" w:hAnsi="宋体" w:cs="宋体"/>
                <w:bCs/>
                <w:sz w:val="24"/>
              </w:rPr>
              <w:t>个</w:t>
            </w:r>
          </w:p>
        </w:tc>
        <w:tc>
          <w:tcPr>
            <w:tcW w:w="1210" w:type="pct"/>
            <w:vAlign w:val="center"/>
          </w:tcPr>
          <w:p w14:paraId="0EA5ACAA">
            <w:pPr>
              <w:wordWrap w:val="0"/>
              <w:spacing w:before="62" w:beforeLines="20"/>
              <w:jc w:val="center"/>
              <w:rPr>
                <w:bCs/>
              </w:rPr>
            </w:pPr>
          </w:p>
        </w:tc>
      </w:tr>
      <w:tr w14:paraId="4A62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7F9E5BA">
            <w:pPr>
              <w:wordWrap w:val="0"/>
              <w:spacing w:before="62" w:beforeLines="20"/>
              <w:jc w:val="center"/>
              <w:rPr>
                <w:bCs/>
              </w:rPr>
            </w:pPr>
          </w:p>
        </w:tc>
        <w:tc>
          <w:tcPr>
            <w:tcW w:w="1136" w:type="pct"/>
            <w:vAlign w:val="center"/>
          </w:tcPr>
          <w:p w14:paraId="58EEE085">
            <w:pPr>
              <w:wordWrap w:val="0"/>
              <w:spacing w:before="62" w:beforeLines="20"/>
              <w:ind w:left="425" w:hanging="425"/>
              <w:jc w:val="center"/>
              <w:rPr>
                <w:bCs/>
              </w:rPr>
            </w:pPr>
            <w:r>
              <w:rPr>
                <w:rFonts w:ascii="宋体" w:hAnsi="宋体" w:cs="宋体"/>
                <w:bCs/>
                <w:sz w:val="24"/>
              </w:rPr>
              <w:t>39</w:t>
            </w:r>
          </w:p>
        </w:tc>
        <w:tc>
          <w:tcPr>
            <w:tcW w:w="1136" w:type="pct"/>
            <w:vAlign w:val="center"/>
          </w:tcPr>
          <w:p w14:paraId="5F2820E3">
            <w:pPr>
              <w:wordWrap w:val="0"/>
              <w:spacing w:before="62" w:beforeLines="20"/>
              <w:jc w:val="center"/>
              <w:rPr>
                <w:bCs/>
              </w:rPr>
            </w:pPr>
            <w:r>
              <w:rPr>
                <w:rFonts w:hint="eastAsia" w:ascii="宋体" w:hAnsi="宋体" w:cs="宋体"/>
                <w:bCs/>
                <w:sz w:val="24"/>
              </w:rPr>
              <w:t>U型锁</w:t>
            </w:r>
          </w:p>
        </w:tc>
        <w:tc>
          <w:tcPr>
            <w:tcW w:w="711" w:type="pct"/>
            <w:vAlign w:val="center"/>
          </w:tcPr>
          <w:p w14:paraId="218284C0">
            <w:pPr>
              <w:wordWrap w:val="0"/>
              <w:spacing w:before="62" w:beforeLines="20"/>
              <w:jc w:val="center"/>
              <w:rPr>
                <w:bCs/>
              </w:rPr>
            </w:pPr>
            <w:r>
              <w:rPr>
                <w:rFonts w:hint="eastAsia" w:ascii="宋体" w:hAnsi="宋体" w:cs="宋体"/>
                <w:bCs/>
                <w:sz w:val="24"/>
              </w:rPr>
              <w:t>把</w:t>
            </w:r>
          </w:p>
        </w:tc>
        <w:tc>
          <w:tcPr>
            <w:tcW w:w="1210" w:type="pct"/>
            <w:vAlign w:val="center"/>
          </w:tcPr>
          <w:p w14:paraId="272B7CE3">
            <w:pPr>
              <w:wordWrap w:val="0"/>
              <w:spacing w:before="62" w:beforeLines="20"/>
              <w:jc w:val="center"/>
              <w:rPr>
                <w:bCs/>
              </w:rPr>
            </w:pPr>
          </w:p>
        </w:tc>
      </w:tr>
      <w:tr w14:paraId="2601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E539490">
            <w:pPr>
              <w:wordWrap w:val="0"/>
              <w:spacing w:before="62" w:beforeLines="20"/>
              <w:jc w:val="center"/>
              <w:rPr>
                <w:bCs/>
              </w:rPr>
            </w:pPr>
          </w:p>
        </w:tc>
        <w:tc>
          <w:tcPr>
            <w:tcW w:w="1136" w:type="pct"/>
            <w:vAlign w:val="center"/>
          </w:tcPr>
          <w:p w14:paraId="7777281C">
            <w:pPr>
              <w:wordWrap w:val="0"/>
              <w:spacing w:before="62" w:beforeLines="20"/>
              <w:ind w:left="425" w:hanging="425"/>
              <w:jc w:val="center"/>
              <w:rPr>
                <w:bCs/>
              </w:rPr>
            </w:pPr>
            <w:r>
              <w:rPr>
                <w:rFonts w:ascii="宋体" w:hAnsi="宋体" w:cs="宋体"/>
                <w:bCs/>
                <w:sz w:val="24"/>
              </w:rPr>
              <w:t>40</w:t>
            </w:r>
          </w:p>
        </w:tc>
        <w:tc>
          <w:tcPr>
            <w:tcW w:w="1136" w:type="pct"/>
            <w:vAlign w:val="center"/>
          </w:tcPr>
          <w:p w14:paraId="314AA52C">
            <w:pPr>
              <w:wordWrap w:val="0"/>
              <w:spacing w:before="62" w:beforeLines="20"/>
              <w:jc w:val="center"/>
              <w:rPr>
                <w:bCs/>
              </w:rPr>
            </w:pPr>
            <w:r>
              <w:rPr>
                <w:rFonts w:hint="eastAsia" w:ascii="宋体" w:hAnsi="宋体" w:cs="宋体"/>
                <w:bCs/>
                <w:sz w:val="24"/>
              </w:rPr>
              <w:t>环保透明漆</w:t>
            </w:r>
          </w:p>
        </w:tc>
        <w:tc>
          <w:tcPr>
            <w:tcW w:w="711" w:type="pct"/>
            <w:vAlign w:val="center"/>
          </w:tcPr>
          <w:p w14:paraId="17AF4B26">
            <w:pPr>
              <w:wordWrap w:val="0"/>
              <w:spacing w:before="62" w:beforeLines="20"/>
              <w:jc w:val="center"/>
              <w:rPr>
                <w:bCs/>
              </w:rPr>
            </w:pPr>
            <w:r>
              <w:rPr>
                <w:rFonts w:hint="eastAsia" w:ascii="宋体" w:hAnsi="宋体" w:cs="宋体"/>
                <w:bCs/>
                <w:sz w:val="24"/>
              </w:rPr>
              <w:t>桶</w:t>
            </w:r>
          </w:p>
        </w:tc>
        <w:tc>
          <w:tcPr>
            <w:tcW w:w="1210" w:type="pct"/>
            <w:vAlign w:val="center"/>
          </w:tcPr>
          <w:p w14:paraId="3AE2B331">
            <w:pPr>
              <w:wordWrap w:val="0"/>
              <w:spacing w:before="62" w:beforeLines="20"/>
              <w:jc w:val="center"/>
              <w:rPr>
                <w:bCs/>
              </w:rPr>
            </w:pPr>
          </w:p>
        </w:tc>
      </w:tr>
      <w:tr w14:paraId="246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78501A6">
            <w:pPr>
              <w:wordWrap w:val="0"/>
              <w:spacing w:before="62" w:beforeLines="20"/>
              <w:jc w:val="center"/>
              <w:rPr>
                <w:bCs/>
              </w:rPr>
            </w:pPr>
          </w:p>
        </w:tc>
        <w:tc>
          <w:tcPr>
            <w:tcW w:w="1136" w:type="pct"/>
            <w:vAlign w:val="center"/>
          </w:tcPr>
          <w:p w14:paraId="649D095B">
            <w:pPr>
              <w:spacing w:before="62" w:beforeLines="20"/>
              <w:ind w:left="425" w:hanging="425"/>
              <w:jc w:val="center"/>
              <w:rPr>
                <w:bCs/>
              </w:rPr>
            </w:pPr>
            <w:r>
              <w:rPr>
                <w:rFonts w:ascii="宋体" w:hAnsi="宋体" w:cs="宋体"/>
                <w:bCs/>
                <w:sz w:val="24"/>
              </w:rPr>
              <w:t>41</w:t>
            </w:r>
          </w:p>
        </w:tc>
        <w:tc>
          <w:tcPr>
            <w:tcW w:w="1136" w:type="pct"/>
            <w:vAlign w:val="center"/>
          </w:tcPr>
          <w:p w14:paraId="777CCFE8">
            <w:pPr>
              <w:spacing w:before="62" w:beforeLines="20"/>
              <w:jc w:val="center"/>
              <w:rPr>
                <w:bCs/>
              </w:rPr>
            </w:pPr>
            <w:r>
              <w:rPr>
                <w:rFonts w:hint="eastAsia" w:ascii="宋体" w:hAnsi="宋体" w:cs="宋体"/>
                <w:bCs/>
                <w:sz w:val="24"/>
              </w:rPr>
              <w:t>大便盆池</w:t>
            </w:r>
          </w:p>
        </w:tc>
        <w:tc>
          <w:tcPr>
            <w:tcW w:w="711" w:type="pct"/>
            <w:vAlign w:val="center"/>
          </w:tcPr>
          <w:p w14:paraId="0A40EE0C">
            <w:pPr>
              <w:wordWrap w:val="0"/>
              <w:spacing w:before="62" w:beforeLines="20"/>
              <w:jc w:val="center"/>
              <w:rPr>
                <w:bCs/>
              </w:rPr>
            </w:pPr>
            <w:r>
              <w:rPr>
                <w:rFonts w:hint="eastAsia" w:ascii="宋体" w:hAnsi="宋体" w:cs="宋体"/>
                <w:bCs/>
                <w:sz w:val="24"/>
              </w:rPr>
              <w:t>桶</w:t>
            </w:r>
          </w:p>
        </w:tc>
        <w:tc>
          <w:tcPr>
            <w:tcW w:w="1210" w:type="pct"/>
            <w:vAlign w:val="center"/>
          </w:tcPr>
          <w:p w14:paraId="77F8F216">
            <w:pPr>
              <w:wordWrap w:val="0"/>
              <w:spacing w:before="62" w:beforeLines="20"/>
              <w:jc w:val="center"/>
              <w:rPr>
                <w:bCs/>
              </w:rPr>
            </w:pPr>
          </w:p>
        </w:tc>
      </w:tr>
      <w:tr w14:paraId="0D29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4B5E15D">
            <w:pPr>
              <w:wordWrap w:val="0"/>
              <w:spacing w:before="62" w:beforeLines="20"/>
              <w:jc w:val="center"/>
              <w:rPr>
                <w:bCs/>
              </w:rPr>
            </w:pPr>
          </w:p>
        </w:tc>
        <w:tc>
          <w:tcPr>
            <w:tcW w:w="1136" w:type="pct"/>
            <w:vAlign w:val="center"/>
          </w:tcPr>
          <w:p w14:paraId="30938EA5">
            <w:pPr>
              <w:spacing w:before="62" w:beforeLines="20"/>
              <w:ind w:left="425" w:hanging="425"/>
              <w:jc w:val="center"/>
              <w:rPr>
                <w:bCs/>
              </w:rPr>
            </w:pPr>
            <w:r>
              <w:rPr>
                <w:rFonts w:ascii="宋体" w:hAnsi="宋体" w:cs="宋体"/>
                <w:bCs/>
                <w:sz w:val="24"/>
              </w:rPr>
              <w:t>42</w:t>
            </w:r>
          </w:p>
        </w:tc>
        <w:tc>
          <w:tcPr>
            <w:tcW w:w="1136" w:type="pct"/>
            <w:vAlign w:val="center"/>
          </w:tcPr>
          <w:p w14:paraId="27D40BF6">
            <w:pPr>
              <w:spacing w:before="62" w:beforeLines="20"/>
              <w:jc w:val="center"/>
              <w:rPr>
                <w:bCs/>
              </w:rPr>
            </w:pPr>
            <w:r>
              <w:rPr>
                <w:rFonts w:hint="eastAsia" w:ascii="宋体" w:hAnsi="宋体" w:cs="宋体"/>
                <w:bCs/>
                <w:sz w:val="24"/>
              </w:rPr>
              <w:t>水龙头阀芯</w:t>
            </w:r>
          </w:p>
        </w:tc>
        <w:tc>
          <w:tcPr>
            <w:tcW w:w="711" w:type="pct"/>
            <w:vAlign w:val="center"/>
          </w:tcPr>
          <w:p w14:paraId="0CDBA2CE">
            <w:pPr>
              <w:wordWrap w:val="0"/>
              <w:spacing w:before="62" w:beforeLines="20"/>
              <w:jc w:val="center"/>
              <w:rPr>
                <w:bCs/>
              </w:rPr>
            </w:pPr>
            <w:r>
              <w:rPr>
                <w:rFonts w:hint="eastAsia" w:ascii="宋体" w:hAnsi="宋体" w:cs="宋体"/>
                <w:bCs/>
                <w:sz w:val="24"/>
              </w:rPr>
              <w:t>个</w:t>
            </w:r>
          </w:p>
        </w:tc>
        <w:tc>
          <w:tcPr>
            <w:tcW w:w="1210" w:type="pct"/>
            <w:vAlign w:val="center"/>
          </w:tcPr>
          <w:p w14:paraId="6101626B">
            <w:pPr>
              <w:wordWrap w:val="0"/>
              <w:spacing w:before="62" w:beforeLines="20"/>
              <w:jc w:val="center"/>
              <w:rPr>
                <w:bCs/>
              </w:rPr>
            </w:pPr>
          </w:p>
        </w:tc>
      </w:tr>
      <w:tr w14:paraId="0365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04B0E1F">
            <w:pPr>
              <w:wordWrap w:val="0"/>
              <w:spacing w:before="62" w:beforeLines="20"/>
              <w:jc w:val="center"/>
              <w:rPr>
                <w:bCs/>
              </w:rPr>
            </w:pPr>
          </w:p>
        </w:tc>
        <w:tc>
          <w:tcPr>
            <w:tcW w:w="1136" w:type="pct"/>
            <w:vAlign w:val="center"/>
          </w:tcPr>
          <w:p w14:paraId="2A697E66">
            <w:pPr>
              <w:spacing w:before="62" w:beforeLines="20"/>
              <w:ind w:left="425" w:hanging="425"/>
              <w:jc w:val="center"/>
              <w:rPr>
                <w:bCs/>
              </w:rPr>
            </w:pPr>
            <w:r>
              <w:rPr>
                <w:rFonts w:ascii="宋体" w:hAnsi="宋体" w:cs="宋体"/>
                <w:bCs/>
                <w:sz w:val="24"/>
              </w:rPr>
              <w:t>43</w:t>
            </w:r>
          </w:p>
        </w:tc>
        <w:tc>
          <w:tcPr>
            <w:tcW w:w="1136" w:type="pct"/>
            <w:vAlign w:val="center"/>
          </w:tcPr>
          <w:p w14:paraId="2C22DF4E">
            <w:pPr>
              <w:spacing w:before="62" w:beforeLines="20"/>
              <w:jc w:val="center"/>
              <w:rPr>
                <w:bCs/>
              </w:rPr>
            </w:pPr>
            <w:r>
              <w:rPr>
                <w:rFonts w:hint="eastAsia" w:ascii="宋体" w:hAnsi="宋体" w:cs="宋体"/>
                <w:bCs/>
                <w:sz w:val="24"/>
              </w:rPr>
              <w:t>兰花脚踏阀</w:t>
            </w:r>
          </w:p>
        </w:tc>
        <w:tc>
          <w:tcPr>
            <w:tcW w:w="711" w:type="pct"/>
            <w:vAlign w:val="center"/>
          </w:tcPr>
          <w:p w14:paraId="50DD7B6B">
            <w:pPr>
              <w:wordWrap w:val="0"/>
              <w:spacing w:before="62" w:beforeLines="20"/>
              <w:jc w:val="center"/>
              <w:rPr>
                <w:bCs/>
              </w:rPr>
            </w:pPr>
            <w:r>
              <w:rPr>
                <w:rFonts w:hint="eastAsia" w:ascii="宋体" w:hAnsi="宋体" w:cs="宋体"/>
                <w:bCs/>
                <w:sz w:val="24"/>
              </w:rPr>
              <w:t>套</w:t>
            </w:r>
          </w:p>
        </w:tc>
        <w:tc>
          <w:tcPr>
            <w:tcW w:w="1210" w:type="pct"/>
            <w:vAlign w:val="center"/>
          </w:tcPr>
          <w:p w14:paraId="5BD487AB">
            <w:pPr>
              <w:wordWrap w:val="0"/>
              <w:spacing w:before="62" w:beforeLines="20"/>
              <w:jc w:val="center"/>
              <w:rPr>
                <w:bCs/>
              </w:rPr>
            </w:pPr>
          </w:p>
        </w:tc>
      </w:tr>
      <w:tr w14:paraId="38BB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B3CE56C">
            <w:pPr>
              <w:wordWrap w:val="0"/>
              <w:spacing w:before="62" w:beforeLines="20"/>
              <w:jc w:val="center"/>
              <w:rPr>
                <w:bCs/>
              </w:rPr>
            </w:pPr>
          </w:p>
        </w:tc>
        <w:tc>
          <w:tcPr>
            <w:tcW w:w="1136" w:type="pct"/>
            <w:vAlign w:val="center"/>
          </w:tcPr>
          <w:p w14:paraId="1A3A48FD">
            <w:pPr>
              <w:spacing w:before="62" w:beforeLines="20"/>
              <w:ind w:left="425" w:hanging="425"/>
              <w:jc w:val="center"/>
              <w:rPr>
                <w:bCs/>
              </w:rPr>
            </w:pPr>
            <w:r>
              <w:rPr>
                <w:rFonts w:ascii="宋体" w:hAnsi="宋体" w:cs="宋体"/>
                <w:bCs/>
                <w:sz w:val="24"/>
              </w:rPr>
              <w:t>44</w:t>
            </w:r>
          </w:p>
        </w:tc>
        <w:tc>
          <w:tcPr>
            <w:tcW w:w="1136" w:type="pct"/>
            <w:vAlign w:val="center"/>
          </w:tcPr>
          <w:p w14:paraId="490EC2FD">
            <w:pPr>
              <w:spacing w:before="62" w:beforeLines="20"/>
              <w:jc w:val="center"/>
              <w:rPr>
                <w:bCs/>
              </w:rPr>
            </w:pPr>
            <w:r>
              <w:rPr>
                <w:rFonts w:hint="eastAsia" w:ascii="宋体" w:hAnsi="宋体" w:cs="宋体"/>
                <w:bCs/>
                <w:sz w:val="24"/>
              </w:rPr>
              <w:t>陶瓷拖把池</w:t>
            </w:r>
          </w:p>
        </w:tc>
        <w:tc>
          <w:tcPr>
            <w:tcW w:w="711" w:type="pct"/>
            <w:vAlign w:val="center"/>
          </w:tcPr>
          <w:p w14:paraId="565B3CC6">
            <w:pPr>
              <w:wordWrap w:val="0"/>
              <w:spacing w:before="62" w:beforeLines="20"/>
              <w:jc w:val="center"/>
              <w:rPr>
                <w:bCs/>
              </w:rPr>
            </w:pPr>
            <w:r>
              <w:rPr>
                <w:rFonts w:hint="eastAsia" w:ascii="宋体" w:hAnsi="宋体" w:cs="宋体"/>
                <w:bCs/>
                <w:sz w:val="24"/>
              </w:rPr>
              <w:t>个</w:t>
            </w:r>
          </w:p>
        </w:tc>
        <w:tc>
          <w:tcPr>
            <w:tcW w:w="1210" w:type="pct"/>
            <w:vAlign w:val="center"/>
          </w:tcPr>
          <w:p w14:paraId="0537621B">
            <w:pPr>
              <w:wordWrap w:val="0"/>
              <w:spacing w:before="62" w:beforeLines="20"/>
              <w:jc w:val="center"/>
              <w:rPr>
                <w:bCs/>
              </w:rPr>
            </w:pPr>
          </w:p>
        </w:tc>
      </w:tr>
      <w:tr w14:paraId="348E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8935DB8">
            <w:pPr>
              <w:wordWrap w:val="0"/>
              <w:spacing w:before="62" w:beforeLines="20"/>
              <w:jc w:val="center"/>
              <w:rPr>
                <w:bCs/>
              </w:rPr>
            </w:pPr>
          </w:p>
        </w:tc>
        <w:tc>
          <w:tcPr>
            <w:tcW w:w="1136" w:type="pct"/>
            <w:vAlign w:val="center"/>
          </w:tcPr>
          <w:p w14:paraId="187F08A7">
            <w:pPr>
              <w:spacing w:before="62" w:beforeLines="20"/>
              <w:ind w:left="425" w:hanging="425"/>
              <w:jc w:val="center"/>
              <w:rPr>
                <w:bCs/>
              </w:rPr>
            </w:pPr>
            <w:r>
              <w:rPr>
                <w:rFonts w:ascii="宋体" w:hAnsi="宋体" w:cs="宋体"/>
                <w:bCs/>
                <w:sz w:val="24"/>
              </w:rPr>
              <w:t>45</w:t>
            </w:r>
          </w:p>
        </w:tc>
        <w:tc>
          <w:tcPr>
            <w:tcW w:w="1136" w:type="pct"/>
            <w:vAlign w:val="center"/>
          </w:tcPr>
          <w:p w14:paraId="5C7BB9F8">
            <w:pPr>
              <w:spacing w:before="62" w:beforeLines="20"/>
              <w:jc w:val="center"/>
              <w:rPr>
                <w:bCs/>
              </w:rPr>
            </w:pPr>
            <w:r>
              <w:rPr>
                <w:rFonts w:hint="eastAsia" w:ascii="宋体" w:hAnsi="宋体" w:cs="宋体"/>
                <w:bCs/>
                <w:sz w:val="24"/>
              </w:rPr>
              <w:t>平板灯</w:t>
            </w:r>
          </w:p>
        </w:tc>
        <w:tc>
          <w:tcPr>
            <w:tcW w:w="711" w:type="pct"/>
            <w:vAlign w:val="center"/>
          </w:tcPr>
          <w:p w14:paraId="119A4DFE">
            <w:pPr>
              <w:wordWrap w:val="0"/>
              <w:spacing w:before="62" w:beforeLines="20"/>
              <w:jc w:val="center"/>
              <w:rPr>
                <w:bCs/>
              </w:rPr>
            </w:pPr>
            <w:r>
              <w:rPr>
                <w:rFonts w:hint="eastAsia" w:ascii="宋体" w:hAnsi="宋体" w:cs="宋体"/>
                <w:bCs/>
                <w:sz w:val="24"/>
              </w:rPr>
              <w:t>只</w:t>
            </w:r>
          </w:p>
        </w:tc>
        <w:tc>
          <w:tcPr>
            <w:tcW w:w="1210" w:type="pct"/>
            <w:vAlign w:val="center"/>
          </w:tcPr>
          <w:p w14:paraId="67AEB627">
            <w:pPr>
              <w:wordWrap w:val="0"/>
              <w:spacing w:before="62" w:beforeLines="20"/>
              <w:jc w:val="center"/>
              <w:rPr>
                <w:bCs/>
              </w:rPr>
            </w:pPr>
          </w:p>
        </w:tc>
      </w:tr>
      <w:tr w14:paraId="1A21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A6C193E">
            <w:pPr>
              <w:wordWrap w:val="0"/>
              <w:spacing w:before="62" w:beforeLines="20"/>
              <w:jc w:val="center"/>
              <w:rPr>
                <w:bCs/>
              </w:rPr>
            </w:pPr>
          </w:p>
        </w:tc>
        <w:tc>
          <w:tcPr>
            <w:tcW w:w="1136" w:type="pct"/>
            <w:vAlign w:val="center"/>
          </w:tcPr>
          <w:p w14:paraId="50115982">
            <w:pPr>
              <w:spacing w:before="62" w:beforeLines="20"/>
              <w:ind w:left="425" w:hanging="425"/>
              <w:jc w:val="center"/>
              <w:rPr>
                <w:bCs/>
              </w:rPr>
            </w:pPr>
            <w:r>
              <w:rPr>
                <w:rFonts w:ascii="宋体" w:hAnsi="宋体" w:cs="宋体"/>
                <w:bCs/>
                <w:sz w:val="24"/>
              </w:rPr>
              <w:t>46</w:t>
            </w:r>
          </w:p>
        </w:tc>
        <w:tc>
          <w:tcPr>
            <w:tcW w:w="1136" w:type="pct"/>
            <w:vAlign w:val="center"/>
          </w:tcPr>
          <w:p w14:paraId="44A39EFA">
            <w:pPr>
              <w:spacing w:before="62" w:beforeLines="20"/>
              <w:jc w:val="center"/>
              <w:rPr>
                <w:bCs/>
              </w:rPr>
            </w:pPr>
            <w:r>
              <w:rPr>
                <w:rFonts w:hint="eastAsia" w:ascii="宋体" w:hAnsi="宋体" w:cs="宋体"/>
                <w:bCs/>
                <w:sz w:val="24"/>
              </w:rPr>
              <w:t>合金梯子</w:t>
            </w:r>
          </w:p>
        </w:tc>
        <w:tc>
          <w:tcPr>
            <w:tcW w:w="711" w:type="pct"/>
            <w:vAlign w:val="center"/>
          </w:tcPr>
          <w:p w14:paraId="5416B2FD">
            <w:pPr>
              <w:wordWrap w:val="0"/>
              <w:spacing w:before="62" w:beforeLines="20"/>
              <w:jc w:val="center"/>
              <w:rPr>
                <w:bCs/>
              </w:rPr>
            </w:pPr>
            <w:r>
              <w:rPr>
                <w:rFonts w:hint="eastAsia" w:ascii="宋体" w:hAnsi="宋体" w:cs="宋体"/>
                <w:bCs/>
                <w:sz w:val="24"/>
              </w:rPr>
              <w:t>把</w:t>
            </w:r>
          </w:p>
        </w:tc>
        <w:tc>
          <w:tcPr>
            <w:tcW w:w="1210" w:type="pct"/>
            <w:vAlign w:val="center"/>
          </w:tcPr>
          <w:p w14:paraId="05DD6968">
            <w:pPr>
              <w:wordWrap w:val="0"/>
              <w:spacing w:before="62" w:beforeLines="20"/>
              <w:jc w:val="center"/>
              <w:rPr>
                <w:bCs/>
              </w:rPr>
            </w:pPr>
          </w:p>
        </w:tc>
      </w:tr>
      <w:tr w14:paraId="486B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1027AF8">
            <w:pPr>
              <w:wordWrap w:val="0"/>
              <w:spacing w:before="62" w:beforeLines="20"/>
              <w:jc w:val="center"/>
              <w:rPr>
                <w:bCs/>
              </w:rPr>
            </w:pPr>
          </w:p>
        </w:tc>
        <w:tc>
          <w:tcPr>
            <w:tcW w:w="1136" w:type="pct"/>
            <w:vAlign w:val="center"/>
          </w:tcPr>
          <w:p w14:paraId="27343497">
            <w:pPr>
              <w:spacing w:before="62" w:beforeLines="20"/>
              <w:ind w:left="425" w:hanging="425"/>
              <w:jc w:val="center"/>
              <w:rPr>
                <w:bCs/>
              </w:rPr>
            </w:pPr>
            <w:r>
              <w:rPr>
                <w:rFonts w:ascii="宋体" w:hAnsi="宋体" w:cs="宋体"/>
                <w:bCs/>
                <w:sz w:val="24"/>
              </w:rPr>
              <w:t>47</w:t>
            </w:r>
          </w:p>
        </w:tc>
        <w:tc>
          <w:tcPr>
            <w:tcW w:w="1136" w:type="pct"/>
            <w:vAlign w:val="center"/>
          </w:tcPr>
          <w:p w14:paraId="18D25D0C">
            <w:pPr>
              <w:spacing w:before="62" w:beforeLines="20"/>
              <w:jc w:val="center"/>
              <w:rPr>
                <w:bCs/>
              </w:rPr>
            </w:pPr>
            <w:r>
              <w:rPr>
                <w:rFonts w:hint="eastAsia" w:ascii="宋体" w:hAnsi="宋体" w:cs="宋体"/>
                <w:bCs/>
                <w:sz w:val="24"/>
              </w:rPr>
              <w:t>电线</w:t>
            </w:r>
          </w:p>
        </w:tc>
        <w:tc>
          <w:tcPr>
            <w:tcW w:w="711" w:type="pct"/>
            <w:vAlign w:val="center"/>
          </w:tcPr>
          <w:p w14:paraId="5948672E">
            <w:pPr>
              <w:wordWrap w:val="0"/>
              <w:spacing w:before="62" w:beforeLines="20"/>
              <w:jc w:val="center"/>
              <w:rPr>
                <w:bCs/>
              </w:rPr>
            </w:pPr>
            <w:r>
              <w:rPr>
                <w:rFonts w:hint="eastAsia" w:ascii="宋体" w:hAnsi="宋体" w:cs="宋体"/>
                <w:bCs/>
                <w:sz w:val="24"/>
              </w:rPr>
              <w:t>卷</w:t>
            </w:r>
          </w:p>
        </w:tc>
        <w:tc>
          <w:tcPr>
            <w:tcW w:w="1210" w:type="pct"/>
            <w:vAlign w:val="center"/>
          </w:tcPr>
          <w:p w14:paraId="49AB3709">
            <w:pPr>
              <w:wordWrap w:val="0"/>
              <w:spacing w:before="62" w:beforeLines="20"/>
              <w:jc w:val="center"/>
              <w:rPr>
                <w:bCs/>
              </w:rPr>
            </w:pPr>
          </w:p>
        </w:tc>
      </w:tr>
      <w:tr w14:paraId="5958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59AB9E6">
            <w:pPr>
              <w:wordWrap w:val="0"/>
              <w:spacing w:before="62" w:beforeLines="20"/>
              <w:jc w:val="center"/>
              <w:rPr>
                <w:bCs/>
              </w:rPr>
            </w:pPr>
          </w:p>
        </w:tc>
        <w:tc>
          <w:tcPr>
            <w:tcW w:w="1136" w:type="pct"/>
            <w:vAlign w:val="center"/>
          </w:tcPr>
          <w:p w14:paraId="2BDA97DB">
            <w:pPr>
              <w:spacing w:before="62" w:beforeLines="20"/>
              <w:ind w:left="425" w:hanging="425"/>
              <w:jc w:val="center"/>
              <w:rPr>
                <w:bCs/>
              </w:rPr>
            </w:pPr>
            <w:r>
              <w:rPr>
                <w:rFonts w:ascii="宋体" w:hAnsi="宋体" w:cs="宋体"/>
                <w:bCs/>
                <w:sz w:val="24"/>
              </w:rPr>
              <w:t>48</w:t>
            </w:r>
          </w:p>
        </w:tc>
        <w:tc>
          <w:tcPr>
            <w:tcW w:w="1136" w:type="pct"/>
            <w:vAlign w:val="center"/>
          </w:tcPr>
          <w:p w14:paraId="7C00643A">
            <w:pPr>
              <w:spacing w:before="62" w:beforeLines="20"/>
              <w:jc w:val="center"/>
              <w:rPr>
                <w:bCs/>
              </w:rPr>
            </w:pPr>
            <w:r>
              <w:rPr>
                <w:rFonts w:hint="eastAsia" w:ascii="宋体" w:hAnsi="宋体" w:cs="宋体"/>
                <w:bCs/>
                <w:sz w:val="24"/>
              </w:rPr>
              <w:t>护套线</w:t>
            </w:r>
          </w:p>
        </w:tc>
        <w:tc>
          <w:tcPr>
            <w:tcW w:w="711" w:type="pct"/>
            <w:vAlign w:val="center"/>
          </w:tcPr>
          <w:p w14:paraId="361203B3">
            <w:pPr>
              <w:wordWrap w:val="0"/>
              <w:spacing w:before="62" w:beforeLines="20"/>
              <w:jc w:val="center"/>
              <w:rPr>
                <w:bCs/>
              </w:rPr>
            </w:pPr>
            <w:r>
              <w:rPr>
                <w:rFonts w:hint="eastAsia" w:ascii="宋体" w:hAnsi="宋体" w:cs="宋体"/>
                <w:bCs/>
                <w:sz w:val="24"/>
              </w:rPr>
              <w:t>卷</w:t>
            </w:r>
          </w:p>
        </w:tc>
        <w:tc>
          <w:tcPr>
            <w:tcW w:w="1210" w:type="pct"/>
            <w:vAlign w:val="center"/>
          </w:tcPr>
          <w:p w14:paraId="6C24C2F7">
            <w:pPr>
              <w:wordWrap w:val="0"/>
              <w:spacing w:before="62" w:beforeLines="20"/>
              <w:jc w:val="center"/>
              <w:rPr>
                <w:bCs/>
              </w:rPr>
            </w:pPr>
          </w:p>
        </w:tc>
      </w:tr>
      <w:tr w14:paraId="1A76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0A245A4">
            <w:pPr>
              <w:wordWrap w:val="0"/>
              <w:spacing w:before="62" w:beforeLines="20"/>
              <w:jc w:val="center"/>
              <w:rPr>
                <w:bCs/>
              </w:rPr>
            </w:pPr>
          </w:p>
        </w:tc>
        <w:tc>
          <w:tcPr>
            <w:tcW w:w="1136" w:type="pct"/>
            <w:vAlign w:val="center"/>
          </w:tcPr>
          <w:p w14:paraId="5C567C3E">
            <w:pPr>
              <w:spacing w:before="62" w:beforeLines="20"/>
              <w:ind w:left="425" w:hanging="425"/>
              <w:jc w:val="center"/>
              <w:rPr>
                <w:bCs/>
              </w:rPr>
            </w:pPr>
            <w:r>
              <w:rPr>
                <w:rFonts w:ascii="宋体" w:hAnsi="宋体" w:cs="宋体"/>
                <w:bCs/>
                <w:sz w:val="24"/>
              </w:rPr>
              <w:t>49</w:t>
            </w:r>
          </w:p>
        </w:tc>
        <w:tc>
          <w:tcPr>
            <w:tcW w:w="1136" w:type="pct"/>
            <w:vAlign w:val="center"/>
          </w:tcPr>
          <w:p w14:paraId="7CE9444A">
            <w:pPr>
              <w:spacing w:before="62" w:beforeLines="20"/>
              <w:jc w:val="center"/>
              <w:rPr>
                <w:bCs/>
              </w:rPr>
            </w:pPr>
            <w:r>
              <w:rPr>
                <w:rFonts w:hint="eastAsia" w:ascii="宋体" w:hAnsi="宋体" w:cs="宋体"/>
                <w:bCs/>
                <w:sz w:val="24"/>
              </w:rPr>
              <w:t>云石胶</w:t>
            </w:r>
          </w:p>
        </w:tc>
        <w:tc>
          <w:tcPr>
            <w:tcW w:w="711" w:type="pct"/>
            <w:vAlign w:val="center"/>
          </w:tcPr>
          <w:p w14:paraId="1BEDCF0F">
            <w:pPr>
              <w:wordWrap w:val="0"/>
              <w:spacing w:before="62" w:beforeLines="20"/>
              <w:jc w:val="center"/>
              <w:rPr>
                <w:bCs/>
              </w:rPr>
            </w:pPr>
            <w:r>
              <w:rPr>
                <w:rFonts w:hint="eastAsia" w:ascii="宋体" w:hAnsi="宋体" w:cs="宋体"/>
                <w:bCs/>
                <w:sz w:val="24"/>
              </w:rPr>
              <w:t>桶</w:t>
            </w:r>
          </w:p>
        </w:tc>
        <w:tc>
          <w:tcPr>
            <w:tcW w:w="1210" w:type="pct"/>
            <w:vAlign w:val="center"/>
          </w:tcPr>
          <w:p w14:paraId="0D2D35D0">
            <w:pPr>
              <w:wordWrap w:val="0"/>
              <w:spacing w:before="62" w:beforeLines="20"/>
              <w:jc w:val="center"/>
              <w:rPr>
                <w:bCs/>
              </w:rPr>
            </w:pPr>
          </w:p>
        </w:tc>
      </w:tr>
      <w:tr w14:paraId="601C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269FDC7">
            <w:pPr>
              <w:wordWrap w:val="0"/>
              <w:spacing w:before="62" w:beforeLines="20"/>
              <w:jc w:val="center"/>
              <w:rPr>
                <w:bCs/>
              </w:rPr>
            </w:pPr>
          </w:p>
        </w:tc>
        <w:tc>
          <w:tcPr>
            <w:tcW w:w="1136" w:type="pct"/>
            <w:vAlign w:val="center"/>
          </w:tcPr>
          <w:p w14:paraId="77398C36">
            <w:pPr>
              <w:spacing w:before="62" w:beforeLines="20"/>
              <w:ind w:left="425" w:hanging="425"/>
              <w:jc w:val="center"/>
              <w:rPr>
                <w:bCs/>
              </w:rPr>
            </w:pPr>
            <w:r>
              <w:rPr>
                <w:rFonts w:ascii="宋体" w:hAnsi="宋体" w:cs="宋体"/>
                <w:bCs/>
                <w:sz w:val="24"/>
              </w:rPr>
              <w:t>50</w:t>
            </w:r>
          </w:p>
        </w:tc>
        <w:tc>
          <w:tcPr>
            <w:tcW w:w="1136" w:type="pct"/>
            <w:vAlign w:val="center"/>
          </w:tcPr>
          <w:p w14:paraId="75C4FA69">
            <w:pPr>
              <w:spacing w:before="62" w:beforeLines="20"/>
              <w:jc w:val="center"/>
              <w:rPr>
                <w:bCs/>
              </w:rPr>
            </w:pPr>
            <w:r>
              <w:rPr>
                <w:rFonts w:hint="eastAsia" w:ascii="宋体" w:hAnsi="宋体" w:cs="宋体"/>
                <w:bCs/>
                <w:sz w:val="24"/>
              </w:rPr>
              <w:t>花洒</w:t>
            </w:r>
          </w:p>
        </w:tc>
        <w:tc>
          <w:tcPr>
            <w:tcW w:w="711" w:type="pct"/>
            <w:vAlign w:val="center"/>
          </w:tcPr>
          <w:p w14:paraId="20C785A8">
            <w:pPr>
              <w:wordWrap w:val="0"/>
              <w:spacing w:before="62" w:beforeLines="20"/>
              <w:jc w:val="center"/>
              <w:rPr>
                <w:bCs/>
              </w:rPr>
            </w:pPr>
            <w:r>
              <w:rPr>
                <w:rFonts w:hint="eastAsia" w:ascii="宋体" w:hAnsi="宋体" w:cs="宋体"/>
                <w:bCs/>
                <w:sz w:val="24"/>
              </w:rPr>
              <w:t>个</w:t>
            </w:r>
          </w:p>
        </w:tc>
        <w:tc>
          <w:tcPr>
            <w:tcW w:w="1210" w:type="pct"/>
            <w:vAlign w:val="center"/>
          </w:tcPr>
          <w:p w14:paraId="215F4D15">
            <w:pPr>
              <w:wordWrap w:val="0"/>
              <w:spacing w:before="62" w:beforeLines="20"/>
              <w:jc w:val="center"/>
              <w:rPr>
                <w:bCs/>
              </w:rPr>
            </w:pPr>
          </w:p>
        </w:tc>
      </w:tr>
      <w:tr w14:paraId="5ED5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0559DB5">
            <w:pPr>
              <w:wordWrap w:val="0"/>
              <w:spacing w:before="62" w:beforeLines="20"/>
              <w:jc w:val="center"/>
              <w:rPr>
                <w:bCs/>
              </w:rPr>
            </w:pPr>
          </w:p>
        </w:tc>
        <w:tc>
          <w:tcPr>
            <w:tcW w:w="1136" w:type="pct"/>
            <w:vAlign w:val="center"/>
          </w:tcPr>
          <w:p w14:paraId="7F900DC1">
            <w:pPr>
              <w:spacing w:before="62" w:beforeLines="20"/>
              <w:ind w:left="425" w:hanging="425"/>
              <w:jc w:val="center"/>
              <w:rPr>
                <w:bCs/>
              </w:rPr>
            </w:pPr>
            <w:r>
              <w:rPr>
                <w:rFonts w:ascii="宋体" w:hAnsi="宋体" w:cs="宋体"/>
                <w:bCs/>
                <w:sz w:val="24"/>
              </w:rPr>
              <w:t>51</w:t>
            </w:r>
          </w:p>
        </w:tc>
        <w:tc>
          <w:tcPr>
            <w:tcW w:w="1136" w:type="pct"/>
            <w:vAlign w:val="center"/>
          </w:tcPr>
          <w:p w14:paraId="546C9F9F">
            <w:pPr>
              <w:spacing w:before="62" w:beforeLines="20"/>
              <w:jc w:val="center"/>
              <w:rPr>
                <w:bCs/>
              </w:rPr>
            </w:pPr>
            <w:r>
              <w:rPr>
                <w:rFonts w:hint="eastAsia" w:ascii="宋体" w:hAnsi="宋体" w:cs="宋体"/>
                <w:bCs/>
                <w:sz w:val="24"/>
              </w:rPr>
              <w:t>四匹空气开关</w:t>
            </w:r>
          </w:p>
        </w:tc>
        <w:tc>
          <w:tcPr>
            <w:tcW w:w="711" w:type="pct"/>
            <w:vAlign w:val="center"/>
          </w:tcPr>
          <w:p w14:paraId="66347000">
            <w:pPr>
              <w:wordWrap w:val="0"/>
              <w:spacing w:before="62" w:beforeLines="20"/>
              <w:jc w:val="center"/>
              <w:rPr>
                <w:bCs/>
              </w:rPr>
            </w:pPr>
            <w:r>
              <w:rPr>
                <w:rFonts w:hint="eastAsia" w:ascii="宋体" w:hAnsi="宋体" w:cs="宋体"/>
                <w:bCs/>
                <w:sz w:val="24"/>
              </w:rPr>
              <w:t>个</w:t>
            </w:r>
          </w:p>
        </w:tc>
        <w:tc>
          <w:tcPr>
            <w:tcW w:w="1210" w:type="pct"/>
            <w:vAlign w:val="center"/>
          </w:tcPr>
          <w:p w14:paraId="04B996A8">
            <w:pPr>
              <w:wordWrap w:val="0"/>
              <w:spacing w:before="62" w:beforeLines="20"/>
              <w:jc w:val="center"/>
              <w:rPr>
                <w:bCs/>
              </w:rPr>
            </w:pPr>
          </w:p>
        </w:tc>
      </w:tr>
      <w:tr w14:paraId="7CAA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9B73CFD">
            <w:pPr>
              <w:wordWrap w:val="0"/>
              <w:spacing w:before="62" w:beforeLines="20"/>
              <w:jc w:val="center"/>
              <w:rPr>
                <w:bCs/>
              </w:rPr>
            </w:pPr>
          </w:p>
        </w:tc>
        <w:tc>
          <w:tcPr>
            <w:tcW w:w="1136" w:type="pct"/>
            <w:vAlign w:val="center"/>
          </w:tcPr>
          <w:p w14:paraId="45AB7779">
            <w:pPr>
              <w:spacing w:before="62" w:beforeLines="20"/>
              <w:jc w:val="center"/>
              <w:rPr>
                <w:bCs/>
              </w:rPr>
            </w:pPr>
            <w:r>
              <w:rPr>
                <w:rFonts w:hint="eastAsia" w:ascii="宋体" w:hAnsi="宋体" w:cs="宋体"/>
                <w:bCs/>
                <w:sz w:val="24"/>
              </w:rPr>
              <w:t>52</w:t>
            </w:r>
          </w:p>
        </w:tc>
        <w:tc>
          <w:tcPr>
            <w:tcW w:w="1136" w:type="pct"/>
            <w:vAlign w:val="center"/>
          </w:tcPr>
          <w:p w14:paraId="5E133452">
            <w:pPr>
              <w:spacing w:before="62" w:beforeLines="20"/>
              <w:jc w:val="center"/>
              <w:rPr>
                <w:bCs/>
              </w:rPr>
            </w:pPr>
            <w:r>
              <w:rPr>
                <w:rFonts w:hint="eastAsia" w:ascii="宋体" w:hAnsi="宋体" w:cs="宋体"/>
                <w:bCs/>
                <w:sz w:val="24"/>
              </w:rPr>
              <w:t>偏心锁锁体</w:t>
            </w:r>
          </w:p>
        </w:tc>
        <w:tc>
          <w:tcPr>
            <w:tcW w:w="711" w:type="pct"/>
            <w:vAlign w:val="center"/>
          </w:tcPr>
          <w:p w14:paraId="21CB260D">
            <w:pPr>
              <w:wordWrap w:val="0"/>
              <w:spacing w:before="62" w:beforeLines="20"/>
              <w:jc w:val="center"/>
              <w:rPr>
                <w:bCs/>
              </w:rPr>
            </w:pPr>
            <w:r>
              <w:rPr>
                <w:rFonts w:hint="eastAsia" w:ascii="宋体" w:hAnsi="宋体" w:cs="宋体"/>
                <w:bCs/>
                <w:sz w:val="24"/>
              </w:rPr>
              <w:t>个</w:t>
            </w:r>
          </w:p>
        </w:tc>
        <w:tc>
          <w:tcPr>
            <w:tcW w:w="1210" w:type="pct"/>
            <w:vAlign w:val="center"/>
          </w:tcPr>
          <w:p w14:paraId="097F88A8">
            <w:pPr>
              <w:wordWrap w:val="0"/>
              <w:spacing w:before="62" w:beforeLines="20"/>
              <w:jc w:val="center"/>
              <w:rPr>
                <w:bCs/>
              </w:rPr>
            </w:pPr>
          </w:p>
        </w:tc>
      </w:tr>
      <w:tr w14:paraId="46DC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2DD45C12">
            <w:pPr>
              <w:wordWrap w:val="0"/>
              <w:spacing w:before="62" w:beforeLines="20"/>
              <w:jc w:val="left"/>
              <w:rPr>
                <w:bCs/>
              </w:rPr>
            </w:pPr>
            <w:r>
              <w:rPr>
                <w:rFonts w:hint="eastAsia" w:cs="宋体"/>
                <w:bCs/>
                <w:sz w:val="24"/>
              </w:rPr>
              <w:t>备注：单次单件500元以内的配件由物业公司承担（维修范围不包含客房、体育器材 ）</w:t>
            </w:r>
          </w:p>
        </w:tc>
      </w:tr>
      <w:bookmarkEnd w:id="0"/>
    </w:tbl>
    <w:p w14:paraId="3938958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009458"/>
      <w:docPartObj>
        <w:docPartGallery w:val="AutoText"/>
      </w:docPartObj>
    </w:sdtPr>
    <w:sdtContent>
      <w:p w14:paraId="7421B279">
        <w:pPr>
          <w:pStyle w:val="9"/>
          <w:jc w:val="center"/>
        </w:pPr>
        <w:r>
          <w:fldChar w:fldCharType="begin"/>
        </w:r>
        <w:r>
          <w:instrText xml:space="preserve">PAGE   \* MERGEFORMAT</w:instrText>
        </w:r>
        <w:r>
          <w:fldChar w:fldCharType="separate"/>
        </w:r>
        <w:r>
          <w:rPr>
            <w:lang w:val="zh-CN"/>
          </w:rPr>
          <w:t>2</w:t>
        </w:r>
        <w:r>
          <w:fldChar w:fldCharType="end"/>
        </w:r>
      </w:p>
    </w:sdtContent>
  </w:sdt>
  <w:p w14:paraId="6CC4DDAA">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DF"/>
    <w:rsid w:val="000C610D"/>
    <w:rsid w:val="001335B6"/>
    <w:rsid w:val="00173C4A"/>
    <w:rsid w:val="00195F5B"/>
    <w:rsid w:val="001D3C0B"/>
    <w:rsid w:val="002A6D7B"/>
    <w:rsid w:val="002F77A5"/>
    <w:rsid w:val="003163F1"/>
    <w:rsid w:val="003F38E4"/>
    <w:rsid w:val="00475A19"/>
    <w:rsid w:val="00555DAF"/>
    <w:rsid w:val="005660CE"/>
    <w:rsid w:val="005A2FB0"/>
    <w:rsid w:val="006853FA"/>
    <w:rsid w:val="006936C0"/>
    <w:rsid w:val="006B7204"/>
    <w:rsid w:val="0077038D"/>
    <w:rsid w:val="00841877"/>
    <w:rsid w:val="00861A9B"/>
    <w:rsid w:val="00861C58"/>
    <w:rsid w:val="008D0DCA"/>
    <w:rsid w:val="008D7099"/>
    <w:rsid w:val="008D7D14"/>
    <w:rsid w:val="009E24BC"/>
    <w:rsid w:val="00A048DF"/>
    <w:rsid w:val="00A744DD"/>
    <w:rsid w:val="00A83E66"/>
    <w:rsid w:val="00B70F57"/>
    <w:rsid w:val="00BA45AC"/>
    <w:rsid w:val="00BC0AED"/>
    <w:rsid w:val="00C54093"/>
    <w:rsid w:val="00C82DED"/>
    <w:rsid w:val="00CA1C0C"/>
    <w:rsid w:val="00DB489F"/>
    <w:rsid w:val="00EA0528"/>
    <w:rsid w:val="00F37A35"/>
    <w:rsid w:val="083571D7"/>
    <w:rsid w:val="08BF5E5A"/>
    <w:rsid w:val="0B275F39"/>
    <w:rsid w:val="0B9D7992"/>
    <w:rsid w:val="0DC72F4D"/>
    <w:rsid w:val="0DFE11D3"/>
    <w:rsid w:val="0EE334B9"/>
    <w:rsid w:val="121E392D"/>
    <w:rsid w:val="129E4D32"/>
    <w:rsid w:val="12F11306"/>
    <w:rsid w:val="130152C1"/>
    <w:rsid w:val="14103A0E"/>
    <w:rsid w:val="14C60571"/>
    <w:rsid w:val="18B417FE"/>
    <w:rsid w:val="1AE238A6"/>
    <w:rsid w:val="1F6115C2"/>
    <w:rsid w:val="1F9574BD"/>
    <w:rsid w:val="20436F19"/>
    <w:rsid w:val="204F58BE"/>
    <w:rsid w:val="20C0056A"/>
    <w:rsid w:val="225303A6"/>
    <w:rsid w:val="23F5677C"/>
    <w:rsid w:val="24CF7727"/>
    <w:rsid w:val="259B0B45"/>
    <w:rsid w:val="25A71CF8"/>
    <w:rsid w:val="26304B19"/>
    <w:rsid w:val="2ACB0237"/>
    <w:rsid w:val="2C7566AC"/>
    <w:rsid w:val="2D0C14F6"/>
    <w:rsid w:val="2DAF5BEE"/>
    <w:rsid w:val="301A0D13"/>
    <w:rsid w:val="308450EC"/>
    <w:rsid w:val="308B51BC"/>
    <w:rsid w:val="30B452D9"/>
    <w:rsid w:val="32D16607"/>
    <w:rsid w:val="342A4220"/>
    <w:rsid w:val="34762022"/>
    <w:rsid w:val="34BC2A64"/>
    <w:rsid w:val="366F2FCA"/>
    <w:rsid w:val="36A24542"/>
    <w:rsid w:val="3C3C2D43"/>
    <w:rsid w:val="3C6978B0"/>
    <w:rsid w:val="3D7D00DC"/>
    <w:rsid w:val="42782A2C"/>
    <w:rsid w:val="43544E16"/>
    <w:rsid w:val="43707776"/>
    <w:rsid w:val="454113CA"/>
    <w:rsid w:val="46496788"/>
    <w:rsid w:val="4A475639"/>
    <w:rsid w:val="4AFB201B"/>
    <w:rsid w:val="4B0E1D4E"/>
    <w:rsid w:val="4CD40D75"/>
    <w:rsid w:val="4DB03C62"/>
    <w:rsid w:val="4E3A10AC"/>
    <w:rsid w:val="4F2002A2"/>
    <w:rsid w:val="502263E0"/>
    <w:rsid w:val="52077DB1"/>
    <w:rsid w:val="523A443F"/>
    <w:rsid w:val="537B504B"/>
    <w:rsid w:val="60092C9C"/>
    <w:rsid w:val="636B5B38"/>
    <w:rsid w:val="639D7CBB"/>
    <w:rsid w:val="63A96660"/>
    <w:rsid w:val="642D103F"/>
    <w:rsid w:val="65654809"/>
    <w:rsid w:val="65901886"/>
    <w:rsid w:val="65C634F9"/>
    <w:rsid w:val="676F196F"/>
    <w:rsid w:val="67746F85"/>
    <w:rsid w:val="6BDD334B"/>
    <w:rsid w:val="6E6B04FF"/>
    <w:rsid w:val="6F542995"/>
    <w:rsid w:val="709E52EB"/>
    <w:rsid w:val="70B2686B"/>
    <w:rsid w:val="70E46F2A"/>
    <w:rsid w:val="717958C4"/>
    <w:rsid w:val="71B83853"/>
    <w:rsid w:val="76872831"/>
    <w:rsid w:val="768A40CF"/>
    <w:rsid w:val="774C75D7"/>
    <w:rsid w:val="79CB4BBE"/>
    <w:rsid w:val="7AA16DB3"/>
    <w:rsid w:val="7C4E5B9F"/>
    <w:rsid w:val="7E066731"/>
    <w:rsid w:val="7E0B3D48"/>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等线" w:hAnsi="等线" w:eastAsia="等线"/>
      <w:bCs/>
      <w:kern w:val="44"/>
      <w:sz w:val="32"/>
      <w:szCs w:val="44"/>
    </w:rPr>
  </w:style>
  <w:style w:type="paragraph" w:styleId="3">
    <w:name w:val="heading 2"/>
    <w:basedOn w:val="1"/>
    <w:next w:val="1"/>
    <w:link w:val="15"/>
    <w:semiHidden/>
    <w:unhideWhenUsed/>
    <w:qFormat/>
    <w:uiPriority w:val="0"/>
    <w:pPr>
      <w:spacing w:before="1" w:line="360" w:lineRule="auto"/>
      <w:ind w:left="2844"/>
      <w:outlineLvl w:val="1"/>
    </w:pPr>
    <w:rPr>
      <w:rFonts w:ascii="仿宋" w:hAnsi="仿宋" w:cs="仿宋"/>
      <w:bCs/>
      <w:sz w:val="32"/>
      <w:szCs w:val="32"/>
    </w:rPr>
  </w:style>
  <w:style w:type="paragraph" w:styleId="4">
    <w:name w:val="heading 3"/>
    <w:basedOn w:val="1"/>
    <w:next w:val="1"/>
    <w:link w:val="16"/>
    <w:semiHidden/>
    <w:unhideWhenUsed/>
    <w:qFormat/>
    <w:uiPriority w:val="0"/>
    <w:pPr>
      <w:keepLines/>
      <w:jc w:val="left"/>
      <w:textAlignment w:val="baseline"/>
      <w:outlineLvl w:val="2"/>
    </w:pPr>
    <w:rPr>
      <w:rFonts w:hint="eastAsia" w:ascii="宋体" w:hAnsi="宋体"/>
      <w:bCs/>
      <w:kern w:val="0"/>
      <w:sz w:val="24"/>
      <w:szCs w:val="30"/>
    </w:rPr>
  </w:style>
  <w:style w:type="paragraph" w:styleId="5">
    <w:name w:val="heading 4"/>
    <w:basedOn w:val="1"/>
    <w:next w:val="1"/>
    <w:semiHidden/>
    <w:unhideWhenUsed/>
    <w:qFormat/>
    <w:uiPriority w:val="0"/>
    <w:pPr>
      <w:spacing w:line="360" w:lineRule="auto"/>
      <w:ind w:left="2846" w:right="2803"/>
      <w:jc w:val="center"/>
      <w:outlineLvl w:val="3"/>
    </w:pPr>
    <w:rPr>
      <w:rFonts w:ascii="宋体" w:hAnsi="宋体" w:cs="宋体"/>
      <w:bCs/>
      <w:sz w:val="24"/>
      <w:szCs w:val="28"/>
    </w:rPr>
  </w:style>
  <w:style w:type="paragraph" w:styleId="6">
    <w:name w:val="heading 5"/>
    <w:basedOn w:val="1"/>
    <w:next w:val="1"/>
    <w:semiHidden/>
    <w:unhideWhenUsed/>
    <w:qFormat/>
    <w:uiPriority w:val="0"/>
    <w:pPr>
      <w:spacing w:line="360" w:lineRule="auto"/>
      <w:ind w:left="705"/>
      <w:outlineLvl w:val="4"/>
    </w:pPr>
    <w:rPr>
      <w:rFonts w:ascii="仿宋" w:hAnsi="仿宋" w:cs="仿宋"/>
      <w:bCs/>
      <w:sz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0"/>
    <w:pPr>
      <w:spacing w:line="360" w:lineRule="auto"/>
      <w:jc w:val="center"/>
    </w:pPr>
    <w:rPr>
      <w:rFonts w:ascii="Calibri" w:hAnsi="Calibri"/>
      <w:sz w:val="24"/>
      <w:szCs w:val="22"/>
    </w:rPr>
  </w:style>
  <w:style w:type="paragraph" w:styleId="8">
    <w:name w:val="Plain Text"/>
    <w:basedOn w:val="1"/>
    <w:qFormat/>
    <w:uiPriority w:val="0"/>
    <w:rPr>
      <w:rFonts w:ascii="宋体" w:hAnsi="Courier New"/>
    </w:rPr>
  </w:style>
  <w:style w:type="paragraph" w:styleId="9">
    <w:name w:val="footer"/>
    <w:basedOn w:val="1"/>
    <w:link w:val="21"/>
    <w:uiPriority w:val="99"/>
    <w:pPr>
      <w:tabs>
        <w:tab w:val="center" w:pos="4153"/>
        <w:tab w:val="right" w:pos="8306"/>
      </w:tabs>
      <w:snapToGrid w:val="0"/>
      <w:jc w:val="left"/>
    </w:pPr>
    <w:rPr>
      <w:sz w:val="18"/>
      <w:szCs w:val="18"/>
    </w:rPr>
  </w:style>
  <w:style w:type="paragraph" w:styleId="10">
    <w:name w:val="header"/>
    <w:basedOn w:val="1"/>
    <w:link w:val="20"/>
    <w:uiPriority w:val="0"/>
    <w:pPr>
      <w:tabs>
        <w:tab w:val="center" w:pos="4153"/>
        <w:tab w:val="right" w:pos="8306"/>
      </w:tabs>
      <w:snapToGrid w:val="0"/>
      <w:jc w:val="center"/>
    </w:pPr>
    <w:rPr>
      <w:sz w:val="18"/>
      <w:szCs w:val="18"/>
    </w:rPr>
  </w:style>
  <w:style w:type="table" w:styleId="12">
    <w:name w:val="Table Grid"/>
    <w:basedOn w:val="11"/>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字符"/>
    <w:link w:val="2"/>
    <w:qFormat/>
    <w:uiPriority w:val="0"/>
    <w:rPr>
      <w:rFonts w:ascii="等线" w:hAnsi="等线" w:eastAsia="等线"/>
      <w:b/>
      <w:bCs/>
      <w:kern w:val="44"/>
      <w:sz w:val="32"/>
      <w:szCs w:val="44"/>
      <w:lang w:eastAsia="zh-CN"/>
    </w:rPr>
  </w:style>
  <w:style w:type="character" w:customStyle="1" w:styleId="15">
    <w:name w:val="标题 2 字符"/>
    <w:basedOn w:val="13"/>
    <w:link w:val="3"/>
    <w:qFormat/>
    <w:uiPriority w:val="0"/>
    <w:rPr>
      <w:rFonts w:ascii="Times New Roman" w:hAnsi="Times New Roman" w:eastAsia="宋体" w:cs="Times New Roman"/>
      <w:b/>
      <w:kern w:val="0"/>
      <w:sz w:val="32"/>
      <w:szCs w:val="20"/>
    </w:rPr>
  </w:style>
  <w:style w:type="character" w:customStyle="1" w:styleId="16">
    <w:name w:val="标题 3 字符"/>
    <w:basedOn w:val="13"/>
    <w:link w:val="4"/>
    <w:qFormat/>
    <w:uiPriority w:val="0"/>
    <w:rPr>
      <w:rFonts w:ascii="宋体" w:hAnsi="宋体" w:eastAsia="宋体" w:cs="宋体"/>
      <w:b/>
      <w:kern w:val="0"/>
      <w:sz w:val="30"/>
      <w:szCs w:val="22"/>
      <w:lang w:eastAsia="zh-CN"/>
    </w:rPr>
  </w:style>
  <w:style w:type="paragraph" w:customStyle="1" w:styleId="17">
    <w:name w:val="正文_1"/>
    <w:qFormat/>
    <w:locked/>
    <w:uiPriority w:val="0"/>
    <w:pPr>
      <w:widowControl w:val="0"/>
      <w:spacing w:line="360" w:lineRule="auto"/>
    </w:pPr>
    <w:rPr>
      <w:rFonts w:ascii="Calibri" w:hAnsi="Calibri" w:eastAsia="宋体" w:cs="Times New Roman"/>
      <w:kern w:val="2"/>
      <w:sz w:val="24"/>
      <w:szCs w:val="22"/>
      <w:lang w:val="en-US" w:eastAsia="zh-CN" w:bidi="ar-SA"/>
    </w:rPr>
  </w:style>
  <w:style w:type="paragraph" w:customStyle="1" w:styleId="18">
    <w:name w:val="Table Text"/>
    <w:basedOn w:val="1"/>
    <w:semiHidden/>
    <w:qFormat/>
    <w:uiPriority w:val="0"/>
    <w:rPr>
      <w:rFonts w:ascii="宋体" w:hAnsi="宋体" w:cs="宋体"/>
      <w:sz w:val="13"/>
      <w:szCs w:val="13"/>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页眉 字符"/>
    <w:basedOn w:val="13"/>
    <w:link w:val="10"/>
    <w:uiPriority w:val="0"/>
    <w:rPr>
      <w:rFonts w:ascii="Times New Roman" w:hAnsi="Times New Roman" w:eastAsia="宋体" w:cs="Times New Roman"/>
      <w:kern w:val="2"/>
      <w:sz w:val="18"/>
      <w:szCs w:val="18"/>
    </w:rPr>
  </w:style>
  <w:style w:type="character" w:customStyle="1" w:styleId="21">
    <w:name w:val="页脚 字符"/>
    <w:basedOn w:val="13"/>
    <w:link w:val="9"/>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7704</Words>
  <Characters>8077</Characters>
  <Lines>456</Lines>
  <Paragraphs>497</Paragraphs>
  <TotalTime>49</TotalTime>
  <ScaleCrop>false</ScaleCrop>
  <LinksUpToDate>false</LinksUpToDate>
  <CharactersWithSpaces>8252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2025-05-06T09:07:00Z</dcterms:created>
  <dc:creator>surface</dc:creator>
  <cp:lastModifiedBy>ZH</cp:lastModifiedBy>
  <cp:lastPrinted>2025-05-07T01:23:00Z</cp:lastPrinted>
  <dcterms:modified xsi:type="dcterms:W3CDTF">2025-05-08T00:22:44Z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463724345CDC45049DA2EB9F0BC8BD88</vt:lpwstr>
  </property>
  <property fmtid="{D5CDD505-2E9C-101B-9397-08002B2CF9AE}" pid="4" name="KSOTemplateDocerSaveRecord">
    <vt:lpwstr>eyJoZGlkIjoiNTU4NzA2YzZmNjYwMDliYWJmZDEyNzI3MTA3YTEwYjIiLCJ1c2VySWQiOiIzMzAzODcyOTYifQ==</vt:lpwstr>
  </property>
</Properties>
</file>