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9E9C1">
      <w:pPr>
        <w:spacing w:line="560" w:lineRule="exact"/>
        <w:jc w:val="center"/>
        <w:rPr>
          <w:rFonts w:ascii="方正小标宋简体" w:eastAsia="方正小标宋简体"/>
          <w:color w:val="auto"/>
          <w:sz w:val="52"/>
          <w:szCs w:val="52"/>
          <w:highlight w:val="none"/>
        </w:rPr>
      </w:pPr>
    </w:p>
    <w:p w14:paraId="33C94FAD">
      <w:pPr>
        <w:spacing w:line="560" w:lineRule="exact"/>
        <w:jc w:val="center"/>
        <w:rPr>
          <w:rFonts w:ascii="方正小标宋简体" w:eastAsia="方正小标宋简体"/>
          <w:color w:val="auto"/>
          <w:sz w:val="52"/>
          <w:szCs w:val="52"/>
          <w:highlight w:val="none"/>
        </w:rPr>
      </w:pPr>
    </w:p>
    <w:p w14:paraId="1C1D5742">
      <w:pPr>
        <w:spacing w:line="560" w:lineRule="exact"/>
        <w:jc w:val="center"/>
        <w:rPr>
          <w:rFonts w:ascii="方正小标宋简体" w:eastAsia="方正小标宋简体"/>
          <w:color w:val="auto"/>
          <w:sz w:val="52"/>
          <w:szCs w:val="52"/>
          <w:highlight w:val="none"/>
        </w:rPr>
      </w:pPr>
    </w:p>
    <w:p w14:paraId="5544FB00">
      <w:pPr>
        <w:spacing w:line="560" w:lineRule="exact"/>
        <w:jc w:val="center"/>
        <w:rPr>
          <w:rFonts w:ascii="方正小标宋简体" w:eastAsia="方正小标宋简体"/>
          <w:color w:val="auto"/>
          <w:sz w:val="52"/>
          <w:szCs w:val="52"/>
          <w:highlight w:val="none"/>
        </w:rPr>
      </w:pPr>
    </w:p>
    <w:p w14:paraId="258D24EE">
      <w:pPr>
        <w:spacing w:line="560" w:lineRule="exact"/>
        <w:jc w:val="center"/>
        <w:rPr>
          <w:rFonts w:ascii="方正小标宋简体" w:eastAsia="方正小标宋简体"/>
          <w:color w:val="auto"/>
          <w:sz w:val="52"/>
          <w:szCs w:val="52"/>
          <w:highlight w:val="none"/>
        </w:rPr>
      </w:pPr>
    </w:p>
    <w:p w14:paraId="07FD3D47">
      <w:pPr>
        <w:spacing w:line="560" w:lineRule="exact"/>
        <w:jc w:val="center"/>
        <w:rPr>
          <w:rFonts w:ascii="方正小标宋简体" w:eastAsia="方正小标宋简体"/>
          <w:color w:val="auto"/>
          <w:sz w:val="52"/>
          <w:szCs w:val="52"/>
          <w:highlight w:val="none"/>
        </w:rPr>
      </w:pPr>
    </w:p>
    <w:p w14:paraId="4F7EE13E">
      <w:pPr>
        <w:spacing w:line="560" w:lineRule="exact"/>
        <w:jc w:val="center"/>
        <w:rPr>
          <w:rFonts w:ascii="方正小标宋简体" w:eastAsia="方正小标宋简体"/>
          <w:color w:val="auto"/>
          <w:sz w:val="52"/>
          <w:szCs w:val="52"/>
          <w:highlight w:val="none"/>
        </w:rPr>
      </w:pPr>
    </w:p>
    <w:p w14:paraId="114B0379">
      <w:pPr>
        <w:spacing w:line="560" w:lineRule="exact"/>
        <w:jc w:val="center"/>
        <w:rPr>
          <w:rFonts w:ascii="方正小标宋简体" w:eastAsia="方正小标宋简体"/>
          <w:color w:val="auto"/>
          <w:sz w:val="52"/>
          <w:szCs w:val="52"/>
          <w:highlight w:val="none"/>
        </w:rPr>
      </w:pPr>
    </w:p>
    <w:p w14:paraId="646EB3C2">
      <w:pPr>
        <w:spacing w:line="560" w:lineRule="exact"/>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政府采购合同</w:t>
      </w:r>
    </w:p>
    <w:p w14:paraId="025F039C">
      <w:pPr>
        <w:spacing w:line="560" w:lineRule="exact"/>
        <w:jc w:val="center"/>
        <w:rPr>
          <w:rFonts w:ascii="方正小标宋简体" w:eastAsia="方正小标宋简体"/>
          <w:color w:val="auto"/>
          <w:sz w:val="52"/>
          <w:szCs w:val="52"/>
          <w:highlight w:val="none"/>
        </w:rPr>
      </w:pPr>
    </w:p>
    <w:p w14:paraId="34060629">
      <w:pPr>
        <w:spacing w:line="560" w:lineRule="exact"/>
        <w:ind w:firstLine="800" w:firstLineChars="250"/>
        <w:rPr>
          <w:rFonts w:ascii="黑体" w:hAnsi="黑体" w:eastAsia="黑体"/>
          <w:color w:val="auto"/>
          <w:sz w:val="32"/>
          <w:szCs w:val="32"/>
          <w:highlight w:val="none"/>
          <w:u w:val="single"/>
        </w:rPr>
      </w:pPr>
      <w:r>
        <w:rPr>
          <w:rFonts w:hint="eastAsia" w:ascii="黑体" w:hAnsi="黑体" w:eastAsia="黑体"/>
          <w:color w:val="auto"/>
          <w:sz w:val="32"/>
          <w:szCs w:val="32"/>
          <w:highlight w:val="none"/>
        </w:rPr>
        <w:t>项目名称：</w:t>
      </w:r>
      <w:r>
        <w:rPr>
          <w:rFonts w:hint="eastAsia" w:ascii="黑体" w:hAnsi="黑体" w:eastAsia="黑体"/>
          <w:color w:val="auto"/>
          <w:sz w:val="32"/>
          <w:szCs w:val="32"/>
          <w:highlight w:val="none"/>
          <w:u w:val="single"/>
        </w:rPr>
        <w:t xml:space="preserve">        </w:t>
      </w:r>
      <w:r>
        <w:rPr>
          <w:rFonts w:hint="eastAsia" w:ascii="方正仿宋_GB2312" w:hAnsi="方正仿宋_GB2312" w:eastAsia="方正仿宋_GB2312" w:cs="方正仿宋_GB2312"/>
          <w:color w:val="auto"/>
          <w:sz w:val="32"/>
          <w:szCs w:val="32"/>
          <w:highlight w:val="none"/>
          <w:u w:val="single"/>
        </w:rPr>
        <w:t>物业管理服务项目</w:t>
      </w:r>
      <w:r>
        <w:rPr>
          <w:rFonts w:hint="eastAsia" w:ascii="仿宋_GB2312" w:hAnsi="黑体" w:eastAsia="仿宋_GB2312"/>
          <w:color w:val="auto"/>
          <w:sz w:val="32"/>
          <w:szCs w:val="32"/>
          <w:highlight w:val="none"/>
          <w:u w:val="single"/>
        </w:rPr>
        <w:t xml:space="preserve">      </w:t>
      </w:r>
      <w:r>
        <w:rPr>
          <w:rFonts w:hint="eastAsia" w:ascii="黑体" w:hAnsi="黑体" w:eastAsia="黑体"/>
          <w:color w:val="auto"/>
          <w:sz w:val="32"/>
          <w:szCs w:val="32"/>
          <w:highlight w:val="none"/>
          <w:u w:val="single"/>
        </w:rPr>
        <w:t xml:space="preserve">  </w:t>
      </w:r>
    </w:p>
    <w:p w14:paraId="79BB7885">
      <w:pPr>
        <w:spacing w:line="560" w:lineRule="exact"/>
        <w:ind w:firstLine="800" w:firstLineChars="250"/>
        <w:rPr>
          <w:rFonts w:ascii="黑体" w:hAnsi="黑体" w:eastAsia="黑体"/>
          <w:color w:val="auto"/>
          <w:sz w:val="32"/>
          <w:szCs w:val="32"/>
          <w:highlight w:val="none"/>
        </w:rPr>
      </w:pPr>
      <w:r>
        <w:rPr>
          <w:rFonts w:hint="eastAsia" w:ascii="黑体" w:hAnsi="黑体" w:eastAsia="黑体"/>
          <w:color w:val="auto"/>
          <w:sz w:val="32"/>
          <w:szCs w:val="32"/>
          <w:highlight w:val="none"/>
        </w:rPr>
        <w:t>合同编号：</w:t>
      </w:r>
      <w:r>
        <w:rPr>
          <w:rFonts w:hint="eastAsia" w:ascii="黑体" w:hAnsi="黑体" w:eastAsia="黑体"/>
          <w:color w:val="auto"/>
          <w:sz w:val="32"/>
          <w:szCs w:val="32"/>
          <w:highlight w:val="none"/>
          <w:u w:val="single"/>
        </w:rPr>
        <w:t xml:space="preserve">                                </w:t>
      </w:r>
    </w:p>
    <w:p w14:paraId="082B9471">
      <w:pPr>
        <w:spacing w:line="560" w:lineRule="exact"/>
        <w:ind w:firstLine="800" w:firstLineChars="250"/>
        <w:rPr>
          <w:rFonts w:ascii="黑体" w:hAnsi="黑体" w:eastAsia="黑体"/>
          <w:color w:val="auto"/>
          <w:sz w:val="32"/>
          <w:szCs w:val="32"/>
          <w:highlight w:val="none"/>
        </w:rPr>
      </w:pPr>
      <w:r>
        <w:rPr>
          <w:rFonts w:hint="eastAsia" w:ascii="黑体" w:hAnsi="黑体" w:eastAsia="黑体"/>
          <w:color w:val="auto"/>
          <w:sz w:val="32"/>
          <w:szCs w:val="32"/>
          <w:highlight w:val="none"/>
        </w:rPr>
        <w:t>甲    方：</w:t>
      </w:r>
      <w:r>
        <w:rPr>
          <w:rFonts w:hint="eastAsia" w:ascii="黑体" w:hAnsi="黑体" w:eastAsia="黑体"/>
          <w:color w:val="auto"/>
          <w:sz w:val="32"/>
          <w:szCs w:val="32"/>
          <w:highlight w:val="none"/>
          <w:u w:val="single"/>
        </w:rPr>
        <w:t xml:space="preserve">         </w:t>
      </w:r>
      <w:r>
        <w:rPr>
          <w:rFonts w:hint="eastAsia" w:ascii="方正仿宋_GB2312" w:hAnsi="方正仿宋_GB2312" w:eastAsia="方正仿宋_GB2312" w:cs="方正仿宋_GB2312"/>
          <w:color w:val="auto"/>
          <w:sz w:val="32"/>
          <w:szCs w:val="32"/>
          <w:highlight w:val="none"/>
          <w:u w:val="single"/>
        </w:rPr>
        <w:t>云南省昆明监狱</w:t>
      </w:r>
      <w:r>
        <w:rPr>
          <w:rFonts w:hint="eastAsia" w:ascii="仿宋_GB2312" w:hAnsi="黑体" w:eastAsia="仿宋_GB2312"/>
          <w:color w:val="auto"/>
          <w:sz w:val="32"/>
          <w:szCs w:val="32"/>
          <w:highlight w:val="none"/>
          <w:u w:val="single"/>
        </w:rPr>
        <w:t xml:space="preserve">        </w:t>
      </w:r>
      <w:r>
        <w:rPr>
          <w:rFonts w:hint="eastAsia" w:ascii="黑体" w:hAnsi="黑体" w:eastAsia="黑体"/>
          <w:color w:val="auto"/>
          <w:sz w:val="32"/>
          <w:szCs w:val="32"/>
          <w:highlight w:val="none"/>
          <w:u w:val="single"/>
        </w:rPr>
        <w:t xml:space="preserve"> </w:t>
      </w:r>
    </w:p>
    <w:p w14:paraId="3DC23CC8">
      <w:pPr>
        <w:spacing w:line="560" w:lineRule="exact"/>
        <w:ind w:firstLine="800" w:firstLineChars="250"/>
        <w:rPr>
          <w:rFonts w:ascii="黑体" w:hAnsi="黑体" w:eastAsia="黑体"/>
          <w:color w:val="auto"/>
          <w:sz w:val="32"/>
          <w:szCs w:val="32"/>
          <w:highlight w:val="none"/>
          <w:u w:val="single"/>
        </w:rPr>
      </w:pPr>
      <w:r>
        <w:rPr>
          <w:rFonts w:hint="eastAsia" w:ascii="黑体" w:hAnsi="黑体" w:eastAsia="黑体"/>
          <w:color w:val="auto"/>
          <w:sz w:val="32"/>
          <w:szCs w:val="32"/>
          <w:highlight w:val="none"/>
        </w:rPr>
        <w:t>乙    方：</w:t>
      </w:r>
      <w:r>
        <w:rPr>
          <w:rFonts w:hint="eastAsia" w:ascii="黑体" w:hAnsi="黑体" w:eastAsia="黑体"/>
          <w:color w:val="auto"/>
          <w:sz w:val="32"/>
          <w:szCs w:val="32"/>
          <w:highlight w:val="none"/>
          <w:u w:val="single"/>
        </w:rPr>
        <w:t xml:space="preserve">  </w:t>
      </w:r>
      <w:r>
        <w:rPr>
          <w:rFonts w:hint="eastAsia" w:ascii="方正仿宋_GB2312" w:hAnsi="方正仿宋_GB2312" w:eastAsia="方正仿宋_GB2312" w:cs="方正仿宋_GB2312"/>
          <w:color w:val="auto"/>
          <w:sz w:val="32"/>
          <w:szCs w:val="32"/>
          <w:highlight w:val="none"/>
          <w:u w:val="single"/>
        </w:rPr>
        <w:t>中高后勤服务（云南）有限公司</w:t>
      </w:r>
      <w:r>
        <w:rPr>
          <w:rFonts w:hint="eastAsia" w:ascii="黑体" w:hAnsi="黑体" w:eastAsia="黑体"/>
          <w:color w:val="auto"/>
          <w:sz w:val="32"/>
          <w:szCs w:val="32"/>
          <w:highlight w:val="none"/>
          <w:u w:val="single"/>
        </w:rPr>
        <w:t xml:space="preserve">  </w:t>
      </w:r>
    </w:p>
    <w:p w14:paraId="416C944F">
      <w:pPr>
        <w:spacing w:line="560" w:lineRule="exact"/>
        <w:ind w:firstLine="1280" w:firstLineChars="400"/>
        <w:rPr>
          <w:rFonts w:ascii="黑体" w:hAnsi="黑体" w:eastAsia="黑体"/>
          <w:color w:val="auto"/>
          <w:sz w:val="32"/>
          <w:szCs w:val="32"/>
          <w:highlight w:val="none"/>
          <w:u w:val="single"/>
        </w:rPr>
      </w:pPr>
    </w:p>
    <w:p w14:paraId="35235890">
      <w:pPr>
        <w:spacing w:line="560" w:lineRule="exact"/>
        <w:ind w:firstLine="1280" w:firstLineChars="400"/>
        <w:rPr>
          <w:rFonts w:ascii="黑体" w:hAnsi="黑体" w:eastAsia="黑体"/>
          <w:color w:val="auto"/>
          <w:sz w:val="32"/>
          <w:szCs w:val="32"/>
          <w:highlight w:val="none"/>
          <w:u w:val="single"/>
        </w:rPr>
      </w:pPr>
    </w:p>
    <w:p w14:paraId="1088625D">
      <w:pPr>
        <w:spacing w:line="560" w:lineRule="exact"/>
        <w:ind w:firstLine="1280" w:firstLineChars="400"/>
        <w:rPr>
          <w:rFonts w:ascii="黑体" w:hAnsi="黑体" w:eastAsia="黑体"/>
          <w:color w:val="auto"/>
          <w:sz w:val="32"/>
          <w:szCs w:val="32"/>
          <w:highlight w:val="none"/>
          <w:u w:val="single"/>
        </w:rPr>
      </w:pPr>
    </w:p>
    <w:p w14:paraId="24966C62">
      <w:pPr>
        <w:spacing w:line="560" w:lineRule="exact"/>
        <w:ind w:firstLine="1280" w:firstLineChars="400"/>
        <w:rPr>
          <w:rFonts w:ascii="黑体" w:hAnsi="黑体" w:eastAsia="黑体"/>
          <w:color w:val="auto"/>
          <w:sz w:val="32"/>
          <w:szCs w:val="32"/>
          <w:highlight w:val="none"/>
          <w:u w:val="single"/>
        </w:rPr>
      </w:pPr>
    </w:p>
    <w:p w14:paraId="4DA5ADEC">
      <w:pPr>
        <w:spacing w:line="560" w:lineRule="exact"/>
        <w:ind w:firstLine="1280" w:firstLineChars="400"/>
        <w:rPr>
          <w:rFonts w:ascii="黑体" w:hAnsi="黑体" w:eastAsia="黑体"/>
          <w:color w:val="auto"/>
          <w:sz w:val="32"/>
          <w:szCs w:val="32"/>
          <w:highlight w:val="none"/>
          <w:u w:val="single"/>
        </w:rPr>
      </w:pPr>
    </w:p>
    <w:p w14:paraId="374F4A35">
      <w:pPr>
        <w:spacing w:line="560" w:lineRule="exact"/>
        <w:ind w:firstLine="1280" w:firstLineChars="400"/>
        <w:rPr>
          <w:rFonts w:ascii="黑体" w:hAnsi="黑体" w:eastAsia="黑体"/>
          <w:color w:val="auto"/>
          <w:sz w:val="32"/>
          <w:szCs w:val="32"/>
          <w:highlight w:val="none"/>
          <w:u w:val="single"/>
        </w:rPr>
      </w:pPr>
    </w:p>
    <w:p w14:paraId="30EAF386">
      <w:pPr>
        <w:spacing w:line="560" w:lineRule="exact"/>
        <w:ind w:firstLine="1280" w:firstLineChars="400"/>
        <w:rPr>
          <w:rFonts w:ascii="黑体" w:hAnsi="黑体" w:eastAsia="黑体"/>
          <w:color w:val="auto"/>
          <w:sz w:val="32"/>
          <w:szCs w:val="32"/>
          <w:highlight w:val="none"/>
          <w:u w:val="single"/>
        </w:rPr>
      </w:pPr>
    </w:p>
    <w:p w14:paraId="48882F3A">
      <w:pPr>
        <w:spacing w:line="560" w:lineRule="exact"/>
        <w:ind w:firstLine="1280" w:firstLineChars="400"/>
        <w:rPr>
          <w:rFonts w:ascii="黑体" w:hAnsi="黑体" w:eastAsia="黑体"/>
          <w:color w:val="auto"/>
          <w:sz w:val="32"/>
          <w:szCs w:val="32"/>
          <w:highlight w:val="none"/>
          <w:u w:val="single"/>
        </w:rPr>
      </w:pPr>
    </w:p>
    <w:p w14:paraId="5F32DE46">
      <w:pPr>
        <w:spacing w:line="560" w:lineRule="exact"/>
        <w:ind w:firstLine="1280" w:firstLineChars="400"/>
        <w:rPr>
          <w:rFonts w:ascii="黑体" w:hAnsi="黑体" w:eastAsia="黑体"/>
          <w:color w:val="auto"/>
          <w:sz w:val="32"/>
          <w:szCs w:val="32"/>
          <w:highlight w:val="none"/>
          <w:u w:val="single"/>
        </w:rPr>
      </w:pPr>
    </w:p>
    <w:p w14:paraId="0CC68B54">
      <w:pPr>
        <w:spacing w:line="560" w:lineRule="exact"/>
        <w:ind w:firstLine="1280" w:firstLineChars="400"/>
        <w:rPr>
          <w:rFonts w:ascii="黑体" w:hAnsi="黑体" w:eastAsia="黑体"/>
          <w:color w:val="auto"/>
          <w:sz w:val="32"/>
          <w:szCs w:val="32"/>
          <w:highlight w:val="none"/>
          <w:u w:val="single"/>
        </w:rPr>
      </w:pPr>
    </w:p>
    <w:p w14:paraId="6ACEE471">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甲乙双方根据云南省政府采购和出让中心按照《中华人民共和国政府采购法》《中华人民共和国政府采购法实施条例》和有关制度规定纳入省级政府采购、编号为</w:t>
      </w:r>
      <w:r>
        <w:rPr>
          <w:rFonts w:hint="eastAsia" w:ascii="方正仿宋_GB2312" w:hAnsi="方正仿宋_GB2312" w:eastAsia="方正仿宋_GB2312" w:cs="方正仿宋_GB2312"/>
          <w:bCs/>
          <w:color w:val="auto"/>
          <w:sz w:val="32"/>
          <w:szCs w:val="32"/>
          <w:highlight w:val="none"/>
          <w:u w:val="single"/>
        </w:rPr>
        <w:t>YNZC2025-C3-02761-YNSZ-0158</w:t>
      </w:r>
      <w:r>
        <w:rPr>
          <w:rFonts w:hint="eastAsia" w:ascii="方正仿宋_GB2312" w:hAnsi="方正仿宋_GB2312" w:eastAsia="方正仿宋_GB2312" w:cs="方正仿宋_GB2312"/>
          <w:bCs/>
          <w:color w:val="auto"/>
          <w:sz w:val="32"/>
          <w:szCs w:val="32"/>
          <w:highlight w:val="none"/>
        </w:rPr>
        <w:t>的“</w:t>
      </w:r>
      <w:r>
        <w:rPr>
          <w:rFonts w:hint="eastAsia" w:ascii="方正仿宋_GB2312" w:hAnsi="方正仿宋_GB2312" w:eastAsia="方正仿宋_GB2312" w:cs="方正仿宋_GB2312"/>
          <w:bCs/>
          <w:color w:val="auto"/>
          <w:sz w:val="32"/>
          <w:szCs w:val="32"/>
          <w:highlight w:val="none"/>
          <w:u w:val="single"/>
        </w:rPr>
        <w:t>云南省昆明监狱物业管理服务</w:t>
      </w:r>
      <w:r>
        <w:rPr>
          <w:rFonts w:hint="eastAsia" w:ascii="方正仿宋_GB2312" w:hAnsi="方正仿宋_GB2312" w:eastAsia="方正仿宋_GB2312" w:cs="方正仿宋_GB2312"/>
          <w:bCs/>
          <w:color w:val="auto"/>
          <w:sz w:val="32"/>
          <w:szCs w:val="32"/>
          <w:highlight w:val="none"/>
        </w:rPr>
        <w:t>”</w:t>
      </w:r>
      <w:r>
        <w:rPr>
          <w:rFonts w:hint="eastAsia" w:ascii="方正仿宋_GB2312" w:hAnsi="方正仿宋_GB2312" w:eastAsia="方正仿宋_GB2312" w:cs="方正仿宋_GB2312"/>
          <w:bCs/>
          <w:color w:val="auto"/>
          <w:sz w:val="32"/>
          <w:szCs w:val="32"/>
          <w:highlight w:val="none"/>
          <w:u w:val="single"/>
        </w:rPr>
        <w:t>竞争性磋商</w:t>
      </w:r>
      <w:r>
        <w:rPr>
          <w:rFonts w:hint="eastAsia" w:ascii="方正仿宋_GB2312" w:hAnsi="方正仿宋_GB2312" w:eastAsia="方正仿宋_GB2312" w:cs="方正仿宋_GB2312"/>
          <w:bCs/>
          <w:color w:val="auto"/>
          <w:sz w:val="32"/>
          <w:szCs w:val="32"/>
          <w:highlight w:val="none"/>
        </w:rPr>
        <w:t>采购结果，经双方协定达成一致，签订以下内容：</w:t>
      </w:r>
    </w:p>
    <w:p w14:paraId="31DB37FB">
      <w:pPr>
        <w:spacing w:line="560" w:lineRule="exact"/>
        <w:ind w:firstLine="641"/>
        <w:rPr>
          <w:rFonts w:ascii="黑体" w:hAnsi="黑体" w:eastAsia="黑体"/>
          <w:color w:val="auto"/>
          <w:sz w:val="32"/>
          <w:szCs w:val="32"/>
          <w:highlight w:val="none"/>
        </w:rPr>
      </w:pPr>
      <w:r>
        <w:rPr>
          <w:rFonts w:hint="eastAsia" w:ascii="黑体" w:hAnsi="黑体" w:eastAsia="黑体"/>
          <w:color w:val="auto"/>
          <w:sz w:val="32"/>
          <w:szCs w:val="32"/>
          <w:highlight w:val="none"/>
        </w:rPr>
        <w:t>一、项目合作或服务内容</w:t>
      </w:r>
    </w:p>
    <w:p w14:paraId="15F72E80">
      <w:pPr>
        <w:spacing w:line="560" w:lineRule="exact"/>
        <w:ind w:firstLine="641"/>
        <w:rPr>
          <w:rFonts w:hint="eastAsia" w:ascii="方正仿宋_GB2312" w:hAnsi="方正仿宋_GB2312" w:eastAsia="方正仿宋_GB2312" w:cs="方正仿宋_GB2312"/>
          <w:bCs/>
          <w:color w:val="auto"/>
          <w:sz w:val="32"/>
          <w:szCs w:val="32"/>
          <w:highlight w:val="none"/>
        </w:rPr>
      </w:pPr>
      <w:r>
        <w:rPr>
          <w:rFonts w:hint="eastAsia" w:ascii="楷体" w:hAnsi="楷体" w:eastAsia="楷体" w:cs="Times New Roman"/>
          <w:bCs/>
          <w:color w:val="auto"/>
          <w:sz w:val="32"/>
          <w:szCs w:val="32"/>
          <w:highlight w:val="none"/>
        </w:rPr>
        <w:t>（一）项目概况。</w:t>
      </w:r>
      <w:r>
        <w:rPr>
          <w:rFonts w:hint="eastAsia" w:ascii="方正仿宋_GB2312" w:hAnsi="方正仿宋_GB2312" w:eastAsia="方正仿宋_GB2312" w:cs="方正仿宋_GB2312"/>
          <w:bCs/>
          <w:color w:val="auto"/>
          <w:sz w:val="32"/>
          <w:szCs w:val="32"/>
          <w:highlight w:val="none"/>
        </w:rPr>
        <w:t>根据省级机关购买后勤服务管理有关要求，云南省昆明监狱采购2025年至2026年物业管理服务项目，包含监狱行政办公楼及周边区域、AB门楼及周边区域、大礼堂及周边区域、老办公楼及周边区域、监管区相关区域的卫生清扫；行政楼备勤室、监管区备勤室、AB门楼备勤室床上用品更换清洗以及零星维修工作；提供监狱公共区域物业管理服务，为监狱行政办公楼、AB门楼、监管区警务区及备勤区各楼层提供绿植，并定期更换维护；监狱行政办公楼及AB门楼周边区域的绿化养护；提供会务服务保障等，以及按采购人的质量要求及时完成其他保障工作。</w:t>
      </w:r>
    </w:p>
    <w:p w14:paraId="5EB5F953">
      <w:pPr>
        <w:widowControl/>
        <w:spacing w:line="560" w:lineRule="exact"/>
        <w:ind w:firstLine="640" w:firstLineChars="200"/>
        <w:rPr>
          <w:rFonts w:ascii="楷体" w:hAnsi="楷体" w:eastAsia="楷体" w:cs="Times New Roman"/>
          <w:bCs/>
          <w:color w:val="auto"/>
          <w:sz w:val="32"/>
          <w:szCs w:val="32"/>
          <w:highlight w:val="none"/>
        </w:rPr>
      </w:pPr>
      <w:r>
        <w:rPr>
          <w:rFonts w:hint="eastAsia" w:ascii="楷体" w:hAnsi="楷体" w:eastAsia="楷体" w:cs="Times New Roman"/>
          <w:bCs/>
          <w:color w:val="auto"/>
          <w:sz w:val="32"/>
          <w:szCs w:val="32"/>
          <w:highlight w:val="none"/>
        </w:rPr>
        <w:t>（二）服务内容。</w:t>
      </w:r>
    </w:p>
    <w:p w14:paraId="79B4E15E">
      <w:pPr>
        <w:widowControl/>
        <w:spacing w:line="560" w:lineRule="exact"/>
        <w:ind w:firstLine="643" w:firstLineChars="200"/>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b/>
          <w:bCs/>
          <w:color w:val="auto"/>
          <w:sz w:val="32"/>
          <w:szCs w:val="32"/>
          <w:highlight w:val="none"/>
        </w:rPr>
        <w:t>1.清扫保洁。</w:t>
      </w:r>
    </w:p>
    <w:p w14:paraId="31B42215">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（1）监狱行政办公楼（地上13层、地下2层）及周边区域的卫生清扫，备勤室清洁及床上用品清洗更换。</w:t>
      </w:r>
    </w:p>
    <w:p w14:paraId="0F7DD375">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（2）监狱AB门楼（共4层）及周边区域的卫生清扫，备勤室清洁及床上用品清洗更换。</w:t>
      </w:r>
    </w:p>
    <w:p w14:paraId="4B6ABDFE">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（3）监管区备勤室区域的卫生清扫及床上用品清洗更换。</w:t>
      </w:r>
    </w:p>
    <w:p w14:paraId="5D60CC34">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（4）监狱大礼堂及周边区域的卫生清扫。</w:t>
      </w:r>
    </w:p>
    <w:p w14:paraId="73CB24EA">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（5）监狱老办公楼（共4层）及周边区域的卫生清扫。</w:t>
      </w:r>
    </w:p>
    <w:p w14:paraId="52E42EA3">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（6）物业区域内垃圾清理。</w:t>
      </w:r>
    </w:p>
    <w:p w14:paraId="0FE2F996">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（7）按采购方需求完成其他清扫保洁工作。</w:t>
      </w:r>
    </w:p>
    <w:p w14:paraId="5FC85B9F">
      <w:pPr>
        <w:widowControl/>
        <w:spacing w:line="560" w:lineRule="exact"/>
        <w:ind w:firstLine="643" w:firstLineChars="200"/>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b/>
          <w:bCs/>
          <w:color w:val="auto"/>
          <w:sz w:val="32"/>
          <w:szCs w:val="32"/>
          <w:highlight w:val="none"/>
        </w:rPr>
        <w:t>2.会务保障。</w:t>
      </w:r>
    </w:p>
    <w:p w14:paraId="76ABC5A1">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（1）确保会议及会客室干净整洁，物品摆放规范。</w:t>
      </w:r>
    </w:p>
    <w:p w14:paraId="3C41FDE6">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（2）按采购方需求做好各类会务服务保障工作。</w:t>
      </w:r>
    </w:p>
    <w:p w14:paraId="03A84395">
      <w:pPr>
        <w:widowControl/>
        <w:spacing w:line="560" w:lineRule="exact"/>
        <w:ind w:firstLine="643" w:firstLineChars="200"/>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b/>
          <w:bCs/>
          <w:color w:val="auto"/>
          <w:sz w:val="32"/>
          <w:szCs w:val="32"/>
          <w:highlight w:val="none"/>
        </w:rPr>
        <w:t>3.零星维修。</w:t>
      </w:r>
    </w:p>
    <w:p w14:paraId="4CA2E287">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监狱行政办公楼、AB门楼、监管区等区域的零星维修（如换锁、门窗维修、疏通下水管道、简单水管电路维修、常用家具拆装维修等），或按采购方需求完成其他维修工作。</w:t>
      </w:r>
    </w:p>
    <w:p w14:paraId="3CC842C2">
      <w:pPr>
        <w:widowControl/>
        <w:spacing w:line="560" w:lineRule="exact"/>
        <w:ind w:firstLine="643" w:firstLineChars="200"/>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b/>
          <w:bCs/>
          <w:color w:val="auto"/>
          <w:sz w:val="32"/>
          <w:szCs w:val="32"/>
          <w:highlight w:val="none"/>
        </w:rPr>
        <w:t>4.绿植养护。</w:t>
      </w:r>
    </w:p>
    <w:p w14:paraId="4B395D75">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（1）监狱行政办公楼及AB门楼周边区域的绿化养护。</w:t>
      </w:r>
    </w:p>
    <w:p w14:paraId="20DC905F">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（2）为监狱行政办公楼、AB门楼、监管区警务区及备勤区各楼层提供一定的绿植，并定期维护。</w:t>
      </w:r>
    </w:p>
    <w:p w14:paraId="674C61DA">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（3）监管区内绿化维护及养护。</w:t>
      </w:r>
    </w:p>
    <w:p w14:paraId="0BD97A31">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（4）按采购方质量要求及时完成其他保障工作。</w:t>
      </w:r>
    </w:p>
    <w:p w14:paraId="6890B40F">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（三）人员保障。</w:t>
      </w:r>
    </w:p>
    <w:p w14:paraId="60280E61">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1.本项目共配置服务人员14人。</w:t>
      </w:r>
    </w:p>
    <w:p w14:paraId="5D585607">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2.保洁人员11人（含1名管理人员及兼职会务服务人员1人）：行政办公楼、监管区内教育中心备勤室区域共配置8人，AB门楼区域配置2人，老办公楼及大礼堂区域配置1人。</w:t>
      </w:r>
    </w:p>
    <w:p w14:paraId="65710D5D">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3.会务服务人员1人（如有特殊情况时需有熟悉会务临时兼职人员1人）。</w:t>
      </w:r>
    </w:p>
    <w:p w14:paraId="4800B835">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4.绿化养护、零星维修人员各1人。</w:t>
      </w:r>
    </w:p>
    <w:p w14:paraId="0914326A">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（四）服务地点。</w:t>
      </w:r>
    </w:p>
    <w:p w14:paraId="15318272">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云南省昆明监狱</w:t>
      </w:r>
    </w:p>
    <w:p w14:paraId="4278305A">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（五）服务要求。</w:t>
      </w:r>
    </w:p>
    <w:p w14:paraId="3408A0A1">
      <w:pPr>
        <w:widowControl/>
        <w:spacing w:line="560" w:lineRule="exact"/>
        <w:ind w:firstLine="643" w:firstLineChars="200"/>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b/>
          <w:bCs/>
          <w:color w:val="auto"/>
          <w:sz w:val="32"/>
          <w:szCs w:val="32"/>
          <w:highlight w:val="none"/>
        </w:rPr>
        <w:t>1.清扫保洁服务要求。</w:t>
      </w:r>
    </w:p>
    <w:p w14:paraId="74855F4B">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（1）保洁频率：应确保保洁服务的区域得到定期且有效的清洁。包括但不限于楼道、电梯、走廊、停车场等区域。清洁频率应根据区域的使用频率和污染程度来确定，通常应至少每日进行一次全面清洁。</w:t>
      </w:r>
    </w:p>
    <w:p w14:paraId="441EF513">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（2）清洁质量：清洁工作应达到一定的质量标准，确保地面无垃圾、无污渍、无尘土，墙面、天花板无蜘蛛网，公共设施如扶手、门把手等无污垢。</w:t>
      </w:r>
    </w:p>
    <w:p w14:paraId="6458A00F">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（3）垃圾处理：垃圾应定时定点收集，并及时运往指定的垃圾处理点。垃圾桶应保持清洁，无异味溢出。</w:t>
      </w:r>
    </w:p>
    <w:p w14:paraId="5C30B43A">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（4）备勤室：及时打扫备勤室内卫生，更换洗涤床上用品；床铺整理规范，物品摆放规范，床上用品洗涤干净，室内卫生干净整洁。</w:t>
      </w:r>
    </w:p>
    <w:p w14:paraId="03F74D46">
      <w:pPr>
        <w:widowControl/>
        <w:spacing w:line="560" w:lineRule="exact"/>
        <w:ind w:firstLine="643" w:firstLineChars="200"/>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b/>
          <w:bCs/>
          <w:color w:val="auto"/>
          <w:sz w:val="32"/>
          <w:szCs w:val="32"/>
          <w:highlight w:val="none"/>
        </w:rPr>
        <w:t>2.专项保洁服务要求。</w:t>
      </w:r>
    </w:p>
    <w:p w14:paraId="0DAC8996">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（1）绿化带清洁及养护：绿化带内的垃圾应定期清理，落叶、枯枝等应及时清除，绿化植物定期养护修剪（含监管区内），保持绿化带的整洁美观。</w:t>
      </w:r>
    </w:p>
    <w:p w14:paraId="26ADC313">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（2）特殊区域清洁：对于易脏易污的特殊区域，如行政办公楼各楼层楼道、卫生间等区域，应增加清洁频率，确保环境卫生。</w:t>
      </w:r>
    </w:p>
    <w:p w14:paraId="44FE8470">
      <w:pPr>
        <w:widowControl/>
        <w:spacing w:line="560" w:lineRule="exact"/>
        <w:ind w:firstLine="643" w:firstLineChars="200"/>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b/>
          <w:bCs/>
          <w:color w:val="auto"/>
          <w:sz w:val="32"/>
          <w:szCs w:val="32"/>
          <w:highlight w:val="none"/>
        </w:rPr>
        <w:t>3.会务服务要求。</w:t>
      </w:r>
    </w:p>
    <w:p w14:paraId="01B3AF41">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（1）会务会议及会客室桌椅、物品摆放整齐规范，干净整洁。茶具及水杯及时清洁消毒。</w:t>
      </w:r>
    </w:p>
    <w:p w14:paraId="488F5135">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（2）会服整洁，会务礼仪标准规范。</w:t>
      </w:r>
    </w:p>
    <w:p w14:paraId="3723BAE3">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（3）会中茶水服务及时；临时大型会议支援及时；保密制度执行严格。</w:t>
      </w:r>
    </w:p>
    <w:p w14:paraId="390F97FD">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（4）会议服务人员请休假期间，熟悉会议服务人员兼职会议服务。</w:t>
      </w:r>
    </w:p>
    <w:p w14:paraId="6A0177CC">
      <w:pPr>
        <w:widowControl/>
        <w:spacing w:line="560" w:lineRule="exact"/>
        <w:ind w:firstLine="643" w:firstLineChars="200"/>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b/>
          <w:bCs/>
          <w:color w:val="auto"/>
          <w:sz w:val="32"/>
          <w:szCs w:val="32"/>
          <w:highlight w:val="none"/>
        </w:rPr>
        <w:t>4.维修服务要求。</w:t>
      </w:r>
    </w:p>
    <w:p w14:paraId="2A95DE5B">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（1）监狱行政办公楼、AB门楼及监管区警务区等区域零星维修，响应时间不超过2小时，完工时间不超过24小时，满意度达到90%以上。</w:t>
      </w:r>
    </w:p>
    <w:p w14:paraId="0A70FA85">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（2）维修过程安全无事故，遵循安全环保原则，减少废弃物，提高资源及材料利用率。无维修任务时定期开展办公家具等巡检巡查。</w:t>
      </w:r>
    </w:p>
    <w:p w14:paraId="1A099D28">
      <w:pPr>
        <w:widowControl/>
        <w:spacing w:line="560" w:lineRule="exact"/>
        <w:ind w:firstLine="643" w:firstLineChars="200"/>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b/>
          <w:bCs/>
          <w:color w:val="auto"/>
          <w:sz w:val="32"/>
          <w:szCs w:val="32"/>
          <w:highlight w:val="none"/>
        </w:rPr>
        <w:t>5.绿化服务要求。</w:t>
      </w:r>
    </w:p>
    <w:p w14:paraId="7947B784">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（1）行政办公楼、AB门楼周边区域及监管区绿化养护日常浇水、施肥、打药、修剪、除草、病虫害防治，草坪修剪平整，无坑洼积水，无红土裸露。</w:t>
      </w:r>
    </w:p>
    <w:p w14:paraId="36EB7E60">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（2）定期更换监狱行政办公楼、AB门楼及监管区警务区及备勤区各楼层绿植。</w:t>
      </w:r>
    </w:p>
    <w:p w14:paraId="7727EFF1">
      <w:pPr>
        <w:widowControl/>
        <w:spacing w:line="560" w:lineRule="exact"/>
        <w:ind w:firstLine="643" w:firstLineChars="200"/>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b/>
          <w:bCs/>
          <w:color w:val="auto"/>
          <w:sz w:val="32"/>
          <w:szCs w:val="32"/>
          <w:highlight w:val="none"/>
        </w:rPr>
        <w:t>6.服务监督与反馈。</w:t>
      </w:r>
    </w:p>
    <w:p w14:paraId="3C60262E">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（1）服务监督：物业服务企业应建立有效的监督机制，对保洁工作进行检查和评估，确保服务质量符合标准。</w:t>
      </w:r>
    </w:p>
    <w:p w14:paraId="39C6D174">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（2）采购方反馈：采购方适时对物业保洁服务提出意见和建议，物业服务企业应积极响应并改进服务。</w:t>
      </w:r>
    </w:p>
    <w:p w14:paraId="44AB4445">
      <w:pPr>
        <w:widowControl/>
        <w:spacing w:line="560" w:lineRule="exact"/>
        <w:ind w:firstLine="640" w:firstLineChars="200"/>
        <w:rPr>
          <w:rFonts w:ascii="黑体" w:hAnsi="黑体" w:eastAsia="黑体" w:cs="Times New Roman"/>
          <w:bCs/>
          <w:color w:val="auto"/>
          <w:sz w:val="32"/>
          <w:szCs w:val="32"/>
          <w:highlight w:val="none"/>
        </w:rPr>
      </w:pPr>
      <w:r>
        <w:rPr>
          <w:rFonts w:hint="eastAsia" w:ascii="黑体" w:hAnsi="黑体" w:eastAsia="黑体" w:cs="Times New Roman"/>
          <w:bCs/>
          <w:color w:val="auto"/>
          <w:sz w:val="32"/>
          <w:szCs w:val="32"/>
          <w:highlight w:val="none"/>
        </w:rPr>
        <w:t>二、合同总价</w:t>
      </w:r>
    </w:p>
    <w:p w14:paraId="51A05424">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人民币小写：</w:t>
      </w:r>
      <w:r>
        <w:rPr>
          <w:rFonts w:hint="eastAsia" w:ascii="方正仿宋_GB2312" w:hAnsi="方正仿宋_GB2312" w:eastAsia="方正仿宋_GB2312" w:cs="方正仿宋_GB2312"/>
          <w:bCs/>
          <w:color w:val="auto"/>
          <w:sz w:val="32"/>
          <w:szCs w:val="32"/>
          <w:highlight w:val="none"/>
          <w:u w:val="single"/>
        </w:rPr>
        <w:t>586800.00元（含税/年）</w:t>
      </w:r>
    </w:p>
    <w:p w14:paraId="01AE963A">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u w:val="single"/>
        </w:rPr>
      </w:pPr>
      <w:r>
        <w:rPr>
          <w:rFonts w:hint="eastAsia" w:ascii="方正仿宋_GB2312" w:hAnsi="方正仿宋_GB2312" w:eastAsia="方正仿宋_GB2312" w:cs="方正仿宋_GB2312"/>
          <w:bCs/>
          <w:color w:val="auto"/>
          <w:sz w:val="32"/>
          <w:szCs w:val="32"/>
          <w:highlight w:val="none"/>
        </w:rPr>
        <w:t>大      写：</w:t>
      </w:r>
      <w:r>
        <w:rPr>
          <w:rFonts w:hint="eastAsia" w:ascii="方正仿宋_GB2312" w:hAnsi="方正仿宋_GB2312" w:eastAsia="方正仿宋_GB2312" w:cs="方正仿宋_GB2312"/>
          <w:bCs/>
          <w:color w:val="auto"/>
          <w:sz w:val="32"/>
          <w:szCs w:val="32"/>
          <w:highlight w:val="none"/>
          <w:u w:val="single"/>
        </w:rPr>
        <w:t xml:space="preserve">伍拾捌万陆仟捌佰元整  </w:t>
      </w:r>
    </w:p>
    <w:p w14:paraId="03CDFAB8">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其      中：（请在□内打√，其余打×）</w:t>
      </w:r>
    </w:p>
    <w:p w14:paraId="50922A3F">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☑财政资金：</w:t>
      </w:r>
    </w:p>
    <w:p w14:paraId="71613A5F">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小      写：</w:t>
      </w:r>
      <w:r>
        <w:rPr>
          <w:rFonts w:hint="eastAsia" w:ascii="方正仿宋_GB2312" w:hAnsi="方正仿宋_GB2312" w:eastAsia="方正仿宋_GB2312" w:cs="方正仿宋_GB2312"/>
          <w:bCs/>
          <w:color w:val="auto"/>
          <w:sz w:val="32"/>
          <w:szCs w:val="32"/>
          <w:highlight w:val="none"/>
          <w:u w:val="single"/>
        </w:rPr>
        <w:t>586800.00元（含税/年）</w:t>
      </w:r>
    </w:p>
    <w:p w14:paraId="000F8C66">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u w:val="single"/>
        </w:rPr>
      </w:pPr>
      <w:r>
        <w:rPr>
          <w:rFonts w:hint="eastAsia" w:ascii="方正仿宋_GB2312" w:hAnsi="方正仿宋_GB2312" w:eastAsia="方正仿宋_GB2312" w:cs="方正仿宋_GB2312"/>
          <w:bCs/>
          <w:color w:val="auto"/>
          <w:sz w:val="32"/>
          <w:szCs w:val="32"/>
          <w:highlight w:val="none"/>
        </w:rPr>
        <w:t>大      写：</w:t>
      </w:r>
      <w:r>
        <w:rPr>
          <w:rFonts w:hint="eastAsia" w:ascii="方正仿宋_GB2312" w:hAnsi="方正仿宋_GB2312" w:eastAsia="方正仿宋_GB2312" w:cs="方正仿宋_GB2312"/>
          <w:bCs/>
          <w:color w:val="auto"/>
          <w:sz w:val="32"/>
          <w:szCs w:val="32"/>
          <w:highlight w:val="none"/>
          <w:u w:val="single"/>
        </w:rPr>
        <w:t xml:space="preserve">伍拾捌万陆仟捌佰元整  </w:t>
      </w:r>
    </w:p>
    <w:p w14:paraId="31958F67">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□自筹资金：</w:t>
      </w:r>
    </w:p>
    <w:p w14:paraId="6F321600">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小写：</w:t>
      </w:r>
    </w:p>
    <w:p w14:paraId="25D26B85">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大写：</w:t>
      </w:r>
    </w:p>
    <w:p w14:paraId="479BDEFF">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以上价格应包含整个项目合作或服务的全部内容，不得再有其他费用，若乙方在此之外要求甲方支付其他费用的，甲方有权拒绝支付。</w:t>
      </w:r>
    </w:p>
    <w:p w14:paraId="3750787B">
      <w:pPr>
        <w:widowControl/>
        <w:spacing w:line="560" w:lineRule="exact"/>
        <w:ind w:firstLine="640" w:firstLineChars="200"/>
        <w:rPr>
          <w:rFonts w:ascii="黑体" w:hAnsi="黑体" w:eastAsia="黑体" w:cs="Times New Roman"/>
          <w:bCs/>
          <w:color w:val="auto"/>
          <w:sz w:val="32"/>
          <w:szCs w:val="32"/>
          <w:highlight w:val="none"/>
        </w:rPr>
      </w:pPr>
      <w:r>
        <w:rPr>
          <w:rFonts w:hint="eastAsia" w:ascii="黑体" w:hAnsi="黑体" w:eastAsia="黑体" w:cs="Times New Roman"/>
          <w:bCs/>
          <w:color w:val="auto"/>
          <w:sz w:val="32"/>
          <w:szCs w:val="32"/>
          <w:highlight w:val="none"/>
        </w:rPr>
        <w:t>三、甲乙双方的权利和义务</w:t>
      </w:r>
    </w:p>
    <w:p w14:paraId="6DFF0F68">
      <w:pPr>
        <w:widowControl/>
        <w:spacing w:line="560" w:lineRule="exact"/>
        <w:ind w:firstLine="640" w:firstLineChars="200"/>
        <w:rPr>
          <w:rFonts w:ascii="楷体" w:hAnsi="楷体" w:eastAsia="楷体" w:cs="Times New Roman"/>
          <w:bCs/>
          <w:color w:val="auto"/>
          <w:sz w:val="32"/>
          <w:szCs w:val="32"/>
          <w:highlight w:val="none"/>
        </w:rPr>
      </w:pPr>
      <w:r>
        <w:rPr>
          <w:rFonts w:hint="eastAsia" w:ascii="楷体" w:hAnsi="楷体" w:eastAsia="楷体" w:cs="Times New Roman"/>
          <w:bCs/>
          <w:color w:val="auto"/>
          <w:sz w:val="32"/>
          <w:szCs w:val="32"/>
          <w:highlight w:val="none"/>
        </w:rPr>
        <w:t>（一）甲方的权利和义务。</w:t>
      </w:r>
    </w:p>
    <w:p w14:paraId="20C6B89D">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1.甲方有权审定乙方编制的管理服务方案。</w:t>
      </w:r>
    </w:p>
    <w:p w14:paraId="3E1C3CC3">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2.负责合同签订后与乙方联系和衔接，对乙方实施本项目过程进行监管控制，提出合理化建议，并有权制止乙方将要或正在损害甲方利益的行为。</w:t>
      </w:r>
    </w:p>
    <w:p w14:paraId="005945C5">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3.甲方应按照合同约定及时向乙方支付服务费，甲方逾期支付乙方服务费的应承担相应的违约责任。</w:t>
      </w:r>
    </w:p>
    <w:p w14:paraId="175B244B">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4.甲方有权对乙方管理服务的质量进行监督、考核和验收，对不符合质量标准的服务有权提出整改意见，对不称职人员可以要求乙方更换。</w:t>
      </w:r>
    </w:p>
    <w:p w14:paraId="1D169129">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5.为乙方的管理服务提供必要的工作条件及工作场地内所必需的相关资料，包括办公用房、设备工具库房等设施。乙方应保障甲方提供的场所、设施设备完好无损，并保障合法进行使用。</w:t>
      </w:r>
    </w:p>
    <w:p w14:paraId="4A532386">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6.甲方有权对乙方提出整改意见，乙方应在5日内做出整改或整改方案。</w:t>
      </w:r>
    </w:p>
    <w:p w14:paraId="4C0C72F3">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7.组织物业的交接验收工作。</w:t>
      </w:r>
    </w:p>
    <w:p w14:paraId="4DA66972">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8.卫生间使用的洗手液、肥皂、卷纸、擦手纸，会议室、办公室使用的抽纸等物品由甲方提供。</w:t>
      </w:r>
    </w:p>
    <w:p w14:paraId="3B83A713">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9.维修所需配件材料由甲方提供，乙方负责维修服务工作。零星维修材料费由乙方先行垫付，每次维修如产生维修材料费，需报甲方主管部门签字确认，累计后按季度结算给乙方。</w:t>
      </w:r>
    </w:p>
    <w:p w14:paraId="650FA92A">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10.国家、地方政府的法规、政策规定由甲方承担的责任。</w:t>
      </w:r>
    </w:p>
    <w:p w14:paraId="2912BFEF">
      <w:pPr>
        <w:widowControl/>
        <w:spacing w:line="560" w:lineRule="exact"/>
        <w:ind w:firstLine="640" w:firstLineChars="200"/>
        <w:rPr>
          <w:rFonts w:ascii="楷体" w:hAnsi="楷体" w:eastAsia="楷体" w:cs="Times New Roman"/>
          <w:bCs/>
          <w:color w:val="auto"/>
          <w:sz w:val="32"/>
          <w:szCs w:val="32"/>
          <w:highlight w:val="none"/>
        </w:rPr>
      </w:pPr>
      <w:r>
        <w:rPr>
          <w:rFonts w:hint="eastAsia" w:ascii="楷体" w:hAnsi="楷体" w:eastAsia="楷体" w:cs="Times New Roman"/>
          <w:bCs/>
          <w:color w:val="auto"/>
          <w:sz w:val="32"/>
          <w:szCs w:val="32"/>
          <w:highlight w:val="none"/>
        </w:rPr>
        <w:t>（二）乙方的权利和义务。</w:t>
      </w:r>
    </w:p>
    <w:p w14:paraId="51147DD5">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1.根据有关法律、法规及本合同的约定，提供优质、高效的服务，保证按合同规定条款完成甲方项目，并接受甲方和物业使用人的监督。</w:t>
      </w:r>
    </w:p>
    <w:p w14:paraId="26406F53">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2.有权要求甲方和物业使用人配合乙方的管理服务行为。</w:t>
      </w:r>
    </w:p>
    <w:p w14:paraId="0DE0E0D7">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3.对物业使用人违反服务管理制度的行为，有权根据情节轻重，采取劝阻、制止、报告甲方等措施。</w:t>
      </w:r>
    </w:p>
    <w:p w14:paraId="544046F9">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4.参与甲方共同进行项目的验收。</w:t>
      </w:r>
    </w:p>
    <w:p w14:paraId="5AE57B44">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5.对甲方提出的整改意见，乙方应在5日内作出整改，并将整改结果书面报告甲方，5日内无法完成的，由甲乙双方另行确定合理整改时间。</w:t>
      </w:r>
    </w:p>
    <w:p w14:paraId="2F69C963">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6.乙方对服务区域内物业使用人的人身、财产物品的保管不负有责任。</w:t>
      </w:r>
    </w:p>
    <w:p w14:paraId="02225531">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7.乙方进场服务人员有遵守甲方管理制度的义务，若有人员变动，需书面通知甲方同意并备案。</w:t>
      </w:r>
    </w:p>
    <w:p w14:paraId="33C7FFF6">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8.乙方应加强员工的安全教育，提高安全意识。如乙方员工在提供服务过程中因存在过错发生人身伤亡等安全事故的由乙方负责处理并承担全部费用。</w:t>
      </w:r>
    </w:p>
    <w:p w14:paraId="38C59A0C">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9.乙方不承担因甲方自身不符合相关法规要求造成的任何责任和损失，以及本合同服务内容以外的其它工作。</w:t>
      </w:r>
    </w:p>
    <w:p w14:paraId="00A6E9E8">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10.合同解除、终止时，乙方应该办理退场手续，并移交替甲方管理的国有资产、服务过程中产生的应当由甲方留存的相关台账资料。</w:t>
      </w:r>
    </w:p>
    <w:p w14:paraId="361364EA">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11.乙方指派的服务人员与甲方不存在任何劳动或劳务关系，由乙方自行按照《劳动法》《劳动合同法》依法用工，并承担用工责任。乙方与服务人员之间的劳动争议由乙方自行解决和承担责任，与甲方没有任何关系。同时，若因乙方和服务人员的劳动争议给甲方造成损失的或影响本合同所涉服务开展的，甲方有权要求乙方立即整改并赔偿给甲方造成的损失。严重影响的，甲方有权视情况决定解除本合同，且不承担任何责任。</w:t>
      </w:r>
    </w:p>
    <w:p w14:paraId="1DC88230">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12.乙方在合同签署页预留的电话号码、通信地址、通讯邮箱须真实有效，甲方向该号码采取短信或微信、向乙方通讯邮箱发出相关通知或按照通讯地址邮寄送达相关通知事项，自发出之日起即视为已向乙方进行送达，乙方更换电话号码或通讯地址或通讯邮箱应事先以书面形式告知甲方，否则原号码、通讯地址、通讯邮箱仍然具有送达的效力。</w:t>
      </w:r>
    </w:p>
    <w:p w14:paraId="1CDAF0A4">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13.国家、地方政府的法规、政策规定由乙方承担的责任。</w:t>
      </w:r>
    </w:p>
    <w:p w14:paraId="1AF6AA07">
      <w:pPr>
        <w:autoSpaceDE w:val="0"/>
        <w:autoSpaceDN w:val="0"/>
        <w:spacing w:line="560" w:lineRule="exact"/>
        <w:ind w:firstLine="640" w:firstLineChars="200"/>
        <w:rPr>
          <w:rFonts w:ascii="黑体" w:hAnsi="黑体" w:eastAsia="黑体" w:cs="Times New Roman"/>
          <w:bCs/>
          <w:color w:val="auto"/>
          <w:sz w:val="32"/>
          <w:szCs w:val="32"/>
          <w:highlight w:val="none"/>
        </w:rPr>
      </w:pPr>
      <w:r>
        <w:rPr>
          <w:rFonts w:hint="eastAsia" w:ascii="黑体" w:hAnsi="黑体" w:eastAsia="黑体" w:cs="Times New Roman"/>
          <w:bCs/>
          <w:color w:val="auto"/>
          <w:sz w:val="32"/>
          <w:szCs w:val="32"/>
          <w:highlight w:val="none"/>
        </w:rPr>
        <w:t>四、以上内容与政府采购监督管理部门审核以及甲方确认采购和乙方成交承诺情况一致并不得改变或放弃。</w:t>
      </w:r>
    </w:p>
    <w:p w14:paraId="20F3B355">
      <w:pPr>
        <w:autoSpaceDE w:val="0"/>
        <w:autoSpaceDN w:val="0"/>
        <w:spacing w:line="560" w:lineRule="exact"/>
        <w:ind w:firstLine="640" w:firstLineChars="200"/>
        <w:rPr>
          <w:rFonts w:ascii="Times New Roman" w:hAnsi="Times New Roman" w:eastAsia="仿宋_GB2312" w:cs="Times New Roman"/>
          <w:bCs/>
          <w:color w:val="auto"/>
          <w:sz w:val="32"/>
          <w:szCs w:val="32"/>
          <w:highlight w:val="none"/>
          <w:u w:val="single"/>
        </w:rPr>
      </w:pPr>
      <w:r>
        <w:rPr>
          <w:rFonts w:hint="eastAsia" w:ascii="黑体" w:hAnsi="黑体" w:eastAsia="黑体" w:cs="Times New Roman"/>
          <w:bCs/>
          <w:color w:val="auto"/>
          <w:sz w:val="32"/>
          <w:szCs w:val="32"/>
          <w:highlight w:val="none"/>
        </w:rPr>
        <w:t>五、整体项目合作或服务的期限为：</w:t>
      </w:r>
      <w:r>
        <w:rPr>
          <w:rFonts w:hint="eastAsia" w:ascii="方正仿宋_GB2312" w:hAnsi="方正仿宋_GB2312" w:eastAsia="方正仿宋_GB2312" w:cs="方正仿宋_GB2312"/>
          <w:bCs/>
          <w:color w:val="auto"/>
          <w:sz w:val="32"/>
          <w:szCs w:val="32"/>
          <w:highlight w:val="none"/>
          <w:u w:val="single"/>
        </w:rPr>
        <w:t>2025年6月30日至2026年7月1日。</w:t>
      </w:r>
    </w:p>
    <w:p w14:paraId="740992F9">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六、验收及验收标准</w:t>
      </w:r>
    </w:p>
    <w:p w14:paraId="559A4D08">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1.甲方每月月底组织对乙方的服务质量进行考核，考核结果95分及以上为优秀；90-94分为良好；80-89分为合格，每低于90分的扣减服务费100元/分；80分以下为不合格，如果考核结果为不合格，由乙方进行及时整改达到要求，如不整改或限期整改仍达不到要求的，则甲方有权终止本合同。月度考核表如下：</w:t>
      </w:r>
    </w:p>
    <w:p w14:paraId="38E329FB">
      <w:pPr>
        <w:widowControl/>
        <w:spacing w:line="560" w:lineRule="exact"/>
        <w:ind w:firstLine="640" w:firstLineChars="200"/>
        <w:rPr>
          <w:rFonts w:ascii="Times New Roman" w:hAnsi="Times New Roman" w:eastAsia="仿宋_GB2312" w:cs="Times New Roman"/>
          <w:bCs/>
          <w:color w:val="auto"/>
          <w:sz w:val="32"/>
          <w:szCs w:val="32"/>
          <w:highlight w:val="none"/>
        </w:rPr>
      </w:pPr>
    </w:p>
    <w:p w14:paraId="28D4B2E4">
      <w:pPr>
        <w:widowControl/>
        <w:spacing w:line="560" w:lineRule="exact"/>
        <w:jc w:val="center"/>
        <w:rPr>
          <w:rFonts w:ascii="黑体" w:hAnsi="黑体" w:eastAsia="黑体" w:cs="Times New Roman"/>
          <w:bCs/>
          <w:color w:val="auto"/>
          <w:sz w:val="32"/>
          <w:szCs w:val="32"/>
          <w:highlight w:val="none"/>
        </w:rPr>
      </w:pPr>
      <w:r>
        <w:rPr>
          <w:rFonts w:hint="eastAsia" w:ascii="黑体" w:hAnsi="黑体" w:eastAsia="黑体" w:cs="Times New Roman"/>
          <w:bCs/>
          <w:color w:val="auto"/>
          <w:sz w:val="32"/>
          <w:szCs w:val="32"/>
          <w:highlight w:val="none"/>
        </w:rPr>
        <w:t>物业服务月度考核表</w:t>
      </w:r>
    </w:p>
    <w:tbl>
      <w:tblPr>
        <w:tblStyle w:val="7"/>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0"/>
        <w:gridCol w:w="1266"/>
        <w:gridCol w:w="4203"/>
        <w:gridCol w:w="850"/>
        <w:gridCol w:w="1418"/>
      </w:tblGrid>
      <w:tr w14:paraId="07780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6" w:type="dxa"/>
            <w:gridSpan w:val="2"/>
            <w:vAlign w:val="center"/>
          </w:tcPr>
          <w:p w14:paraId="3703087C">
            <w:pPr>
              <w:widowControl/>
              <w:spacing w:line="560" w:lineRule="exact"/>
              <w:ind w:firstLine="560" w:firstLineChars="200"/>
              <w:rPr>
                <w:rFonts w:hint="eastAsia" w:ascii="方正仿宋_GB2312" w:hAnsi="方正仿宋_GB2312" w:eastAsia="方正仿宋_GB2312" w:cs="方正仿宋_GB2312"/>
                <w:bCs/>
                <w:color w:val="auto"/>
                <w:kern w:val="0"/>
                <w:sz w:val="28"/>
                <w:szCs w:val="28"/>
                <w:highlight w:val="none"/>
              </w:rPr>
            </w:pPr>
            <w:r>
              <w:rPr>
                <w:rFonts w:hint="eastAsia" w:ascii="方正仿宋_GB2312" w:hAnsi="方正仿宋_GB2312" w:eastAsia="方正仿宋_GB2312" w:cs="方正仿宋_GB2312"/>
                <w:bCs/>
                <w:color w:val="auto"/>
                <w:kern w:val="0"/>
                <w:sz w:val="28"/>
                <w:szCs w:val="28"/>
                <w:highlight w:val="none"/>
              </w:rPr>
              <w:t>考核内容</w:t>
            </w:r>
          </w:p>
        </w:tc>
        <w:tc>
          <w:tcPr>
            <w:tcW w:w="4203" w:type="dxa"/>
            <w:vAlign w:val="center"/>
          </w:tcPr>
          <w:p w14:paraId="65BF769B">
            <w:pPr>
              <w:widowControl/>
              <w:spacing w:line="560" w:lineRule="exact"/>
              <w:ind w:firstLine="560" w:firstLineChars="200"/>
              <w:rPr>
                <w:rFonts w:hint="eastAsia" w:ascii="方正仿宋_GB2312" w:hAnsi="方正仿宋_GB2312" w:eastAsia="方正仿宋_GB2312" w:cs="方正仿宋_GB2312"/>
                <w:bCs/>
                <w:color w:val="auto"/>
                <w:kern w:val="0"/>
                <w:sz w:val="28"/>
                <w:szCs w:val="28"/>
                <w:highlight w:val="none"/>
              </w:rPr>
            </w:pPr>
            <w:r>
              <w:rPr>
                <w:rFonts w:hint="eastAsia" w:ascii="方正仿宋_GB2312" w:hAnsi="方正仿宋_GB2312" w:eastAsia="方正仿宋_GB2312" w:cs="方正仿宋_GB2312"/>
                <w:bCs/>
                <w:color w:val="auto"/>
                <w:kern w:val="0"/>
                <w:sz w:val="28"/>
                <w:szCs w:val="28"/>
                <w:highlight w:val="none"/>
              </w:rPr>
              <w:t>考核标准</w:t>
            </w:r>
          </w:p>
        </w:tc>
        <w:tc>
          <w:tcPr>
            <w:tcW w:w="850" w:type="dxa"/>
            <w:vAlign w:val="center"/>
          </w:tcPr>
          <w:p w14:paraId="0BEBB0B9">
            <w:pPr>
              <w:widowControl/>
              <w:spacing w:line="560" w:lineRule="exact"/>
              <w:rPr>
                <w:rFonts w:hint="eastAsia" w:ascii="方正仿宋_GB2312" w:hAnsi="方正仿宋_GB2312" w:eastAsia="方正仿宋_GB2312" w:cs="方正仿宋_GB2312"/>
                <w:bCs/>
                <w:color w:val="auto"/>
                <w:kern w:val="0"/>
                <w:sz w:val="28"/>
                <w:szCs w:val="28"/>
                <w:highlight w:val="none"/>
              </w:rPr>
            </w:pPr>
            <w:r>
              <w:rPr>
                <w:rFonts w:hint="eastAsia" w:ascii="方正仿宋_GB2312" w:hAnsi="方正仿宋_GB2312" w:eastAsia="方正仿宋_GB2312" w:cs="方正仿宋_GB2312"/>
                <w:bCs/>
                <w:color w:val="auto"/>
                <w:kern w:val="0"/>
                <w:sz w:val="28"/>
                <w:szCs w:val="28"/>
                <w:highlight w:val="none"/>
              </w:rPr>
              <w:t>分值</w:t>
            </w:r>
          </w:p>
        </w:tc>
        <w:tc>
          <w:tcPr>
            <w:tcW w:w="1418" w:type="dxa"/>
            <w:vAlign w:val="center"/>
          </w:tcPr>
          <w:p w14:paraId="6F068227">
            <w:pPr>
              <w:widowControl/>
              <w:spacing w:line="560" w:lineRule="exact"/>
              <w:rPr>
                <w:rFonts w:hint="eastAsia" w:ascii="方正仿宋_GB2312" w:hAnsi="方正仿宋_GB2312" w:eastAsia="方正仿宋_GB2312" w:cs="方正仿宋_GB2312"/>
                <w:bCs/>
                <w:color w:val="auto"/>
                <w:kern w:val="0"/>
                <w:sz w:val="28"/>
                <w:szCs w:val="28"/>
                <w:highlight w:val="none"/>
              </w:rPr>
            </w:pPr>
            <w:r>
              <w:rPr>
                <w:rFonts w:hint="eastAsia" w:ascii="方正仿宋_GB2312" w:hAnsi="方正仿宋_GB2312" w:eastAsia="方正仿宋_GB2312" w:cs="方正仿宋_GB2312"/>
                <w:bCs/>
                <w:color w:val="auto"/>
                <w:kern w:val="0"/>
                <w:sz w:val="28"/>
                <w:szCs w:val="28"/>
                <w:highlight w:val="none"/>
              </w:rPr>
              <w:t>考核得分</w:t>
            </w:r>
          </w:p>
        </w:tc>
      </w:tr>
      <w:tr w14:paraId="52E9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Merge w:val="restart"/>
            <w:vAlign w:val="center"/>
          </w:tcPr>
          <w:p w14:paraId="691F32BF">
            <w:pPr>
              <w:widowControl/>
              <w:spacing w:line="560" w:lineRule="exact"/>
              <w:rPr>
                <w:rFonts w:hint="eastAsia" w:ascii="方正仿宋_GB2312" w:hAnsi="方正仿宋_GB2312" w:eastAsia="方正仿宋_GB2312" w:cs="方正仿宋_GB2312"/>
                <w:bCs/>
                <w:color w:val="auto"/>
                <w:kern w:val="0"/>
                <w:sz w:val="28"/>
                <w:szCs w:val="28"/>
                <w:highlight w:val="none"/>
              </w:rPr>
            </w:pPr>
            <w:r>
              <w:rPr>
                <w:rFonts w:hint="eastAsia" w:ascii="方正仿宋_GB2312" w:hAnsi="方正仿宋_GB2312" w:eastAsia="方正仿宋_GB2312" w:cs="方正仿宋_GB2312"/>
                <w:bCs/>
                <w:color w:val="auto"/>
                <w:sz w:val="28"/>
                <w:szCs w:val="28"/>
                <w:highlight w:val="none"/>
              </w:rPr>
              <w:t>卫生保洁管理（60分）</w:t>
            </w:r>
          </w:p>
        </w:tc>
        <w:tc>
          <w:tcPr>
            <w:tcW w:w="1266" w:type="dxa"/>
            <w:vAlign w:val="center"/>
          </w:tcPr>
          <w:p w14:paraId="48C3810D">
            <w:pPr>
              <w:widowControl/>
              <w:spacing w:line="560" w:lineRule="exact"/>
              <w:rPr>
                <w:rFonts w:hint="eastAsia" w:ascii="方正仿宋_GB2312" w:hAnsi="方正仿宋_GB2312" w:eastAsia="方正仿宋_GB2312" w:cs="方正仿宋_GB2312"/>
                <w:bCs/>
                <w:color w:val="auto"/>
                <w:kern w:val="0"/>
                <w:sz w:val="28"/>
                <w:szCs w:val="28"/>
                <w:highlight w:val="none"/>
              </w:rPr>
            </w:pPr>
            <w:r>
              <w:rPr>
                <w:rFonts w:hint="eastAsia" w:ascii="方正仿宋_GB2312" w:hAnsi="方正仿宋_GB2312" w:eastAsia="方正仿宋_GB2312" w:cs="方正仿宋_GB2312"/>
                <w:bCs/>
                <w:color w:val="auto"/>
                <w:sz w:val="28"/>
                <w:szCs w:val="28"/>
                <w:highlight w:val="none"/>
              </w:rPr>
              <w:t>保洁员上岗情况</w:t>
            </w:r>
          </w:p>
        </w:tc>
        <w:tc>
          <w:tcPr>
            <w:tcW w:w="4203" w:type="dxa"/>
            <w:vAlign w:val="center"/>
          </w:tcPr>
          <w:p w14:paraId="03024282">
            <w:pPr>
              <w:widowControl/>
              <w:spacing w:line="560" w:lineRule="exact"/>
              <w:ind w:firstLine="560" w:firstLineChars="200"/>
              <w:rPr>
                <w:rFonts w:hint="eastAsia" w:ascii="方正仿宋_GB2312" w:hAnsi="方正仿宋_GB2312" w:eastAsia="方正仿宋_GB2312" w:cs="方正仿宋_GB2312"/>
                <w:bCs/>
                <w:color w:val="auto"/>
                <w:kern w:val="0"/>
                <w:sz w:val="28"/>
                <w:szCs w:val="28"/>
                <w:highlight w:val="none"/>
              </w:rPr>
            </w:pPr>
            <w:r>
              <w:rPr>
                <w:rFonts w:hint="eastAsia" w:ascii="方正仿宋_GB2312" w:hAnsi="方正仿宋_GB2312" w:eastAsia="方正仿宋_GB2312" w:cs="方正仿宋_GB2312"/>
                <w:bCs/>
                <w:color w:val="auto"/>
                <w:sz w:val="28"/>
                <w:szCs w:val="28"/>
                <w:highlight w:val="none"/>
              </w:rPr>
              <w:t>按时上下班，着装统一，形象良好，工作认真细致。</w:t>
            </w:r>
          </w:p>
        </w:tc>
        <w:tc>
          <w:tcPr>
            <w:tcW w:w="850" w:type="dxa"/>
            <w:vAlign w:val="center"/>
          </w:tcPr>
          <w:p w14:paraId="67CB74E6">
            <w:pPr>
              <w:widowControl/>
              <w:spacing w:line="560" w:lineRule="exact"/>
              <w:rPr>
                <w:rFonts w:hint="eastAsia" w:ascii="方正仿宋_GB2312" w:hAnsi="方正仿宋_GB2312" w:eastAsia="方正仿宋_GB2312" w:cs="方正仿宋_GB2312"/>
                <w:bCs/>
                <w:color w:val="auto"/>
                <w:kern w:val="0"/>
                <w:sz w:val="28"/>
                <w:szCs w:val="28"/>
                <w:highlight w:val="none"/>
              </w:rPr>
            </w:pPr>
            <w:r>
              <w:rPr>
                <w:rFonts w:hint="eastAsia" w:ascii="方正仿宋_GB2312" w:hAnsi="方正仿宋_GB2312" w:eastAsia="方正仿宋_GB2312" w:cs="方正仿宋_GB2312"/>
                <w:bCs/>
                <w:color w:val="auto"/>
                <w:kern w:val="0"/>
                <w:sz w:val="28"/>
                <w:szCs w:val="28"/>
                <w:highlight w:val="none"/>
              </w:rPr>
              <w:t>5分</w:t>
            </w:r>
          </w:p>
        </w:tc>
        <w:tc>
          <w:tcPr>
            <w:tcW w:w="1418" w:type="dxa"/>
            <w:vAlign w:val="center"/>
          </w:tcPr>
          <w:p w14:paraId="1BAFF56B">
            <w:pPr>
              <w:widowControl/>
              <w:spacing w:line="560" w:lineRule="exact"/>
              <w:ind w:firstLine="560" w:firstLineChars="200"/>
              <w:rPr>
                <w:rFonts w:hint="eastAsia" w:ascii="方正仿宋_GB2312" w:hAnsi="方正仿宋_GB2312" w:eastAsia="方正仿宋_GB2312" w:cs="方正仿宋_GB2312"/>
                <w:bCs/>
                <w:color w:val="auto"/>
                <w:kern w:val="0"/>
                <w:sz w:val="28"/>
                <w:szCs w:val="28"/>
                <w:highlight w:val="none"/>
              </w:rPr>
            </w:pPr>
          </w:p>
        </w:tc>
      </w:tr>
      <w:tr w14:paraId="59EBA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Merge w:val="continue"/>
            <w:vAlign w:val="center"/>
          </w:tcPr>
          <w:p w14:paraId="431A6052">
            <w:pPr>
              <w:widowControl/>
              <w:spacing w:line="560" w:lineRule="exact"/>
              <w:ind w:firstLine="560" w:firstLineChars="200"/>
              <w:rPr>
                <w:rFonts w:hint="eastAsia" w:ascii="方正仿宋_GB2312" w:hAnsi="方正仿宋_GB2312" w:eastAsia="方正仿宋_GB2312" w:cs="方正仿宋_GB2312"/>
                <w:bCs/>
                <w:color w:val="auto"/>
                <w:kern w:val="0"/>
                <w:sz w:val="28"/>
                <w:szCs w:val="28"/>
                <w:highlight w:val="none"/>
              </w:rPr>
            </w:pPr>
          </w:p>
        </w:tc>
        <w:tc>
          <w:tcPr>
            <w:tcW w:w="1266" w:type="dxa"/>
            <w:vAlign w:val="center"/>
          </w:tcPr>
          <w:p w14:paraId="768DAC95">
            <w:pPr>
              <w:widowControl/>
              <w:spacing w:line="560" w:lineRule="exact"/>
              <w:rPr>
                <w:rFonts w:hint="eastAsia" w:ascii="方正仿宋_GB2312" w:hAnsi="方正仿宋_GB2312" w:eastAsia="方正仿宋_GB2312" w:cs="方正仿宋_GB2312"/>
                <w:bCs/>
                <w:color w:val="auto"/>
                <w:kern w:val="0"/>
                <w:sz w:val="28"/>
                <w:szCs w:val="28"/>
                <w:highlight w:val="none"/>
              </w:rPr>
            </w:pPr>
            <w:r>
              <w:rPr>
                <w:rFonts w:hint="eastAsia" w:ascii="方正仿宋_GB2312" w:hAnsi="方正仿宋_GB2312" w:eastAsia="方正仿宋_GB2312" w:cs="方正仿宋_GB2312"/>
                <w:bCs/>
                <w:color w:val="auto"/>
                <w:sz w:val="28"/>
                <w:szCs w:val="28"/>
                <w:highlight w:val="none"/>
              </w:rPr>
              <w:t>大厅、楼道、楼梯及扶手清洁情况</w:t>
            </w:r>
          </w:p>
        </w:tc>
        <w:tc>
          <w:tcPr>
            <w:tcW w:w="4203" w:type="dxa"/>
            <w:vAlign w:val="center"/>
          </w:tcPr>
          <w:p w14:paraId="642712A2">
            <w:pPr>
              <w:widowControl/>
              <w:spacing w:line="560" w:lineRule="exact"/>
              <w:ind w:firstLine="560" w:firstLineChars="200"/>
              <w:rPr>
                <w:rFonts w:hint="eastAsia" w:ascii="方正仿宋_GB2312" w:hAnsi="方正仿宋_GB2312" w:eastAsia="方正仿宋_GB2312" w:cs="方正仿宋_GB2312"/>
                <w:bCs/>
                <w:color w:val="auto"/>
                <w:kern w:val="0"/>
                <w:sz w:val="28"/>
                <w:szCs w:val="28"/>
                <w:highlight w:val="none"/>
              </w:rPr>
            </w:pPr>
            <w:r>
              <w:rPr>
                <w:rFonts w:hint="eastAsia" w:ascii="方正仿宋_GB2312" w:hAnsi="方正仿宋_GB2312" w:eastAsia="方正仿宋_GB2312" w:cs="方正仿宋_GB2312"/>
                <w:bCs/>
                <w:color w:val="auto"/>
                <w:sz w:val="28"/>
                <w:szCs w:val="28"/>
                <w:highlight w:val="none"/>
              </w:rPr>
              <w:t>无尘土、污渍，地板光洁，地板踢脚线无积尘等。</w:t>
            </w:r>
          </w:p>
        </w:tc>
        <w:tc>
          <w:tcPr>
            <w:tcW w:w="850" w:type="dxa"/>
            <w:vAlign w:val="center"/>
          </w:tcPr>
          <w:p w14:paraId="2FE584BB">
            <w:pPr>
              <w:widowControl/>
              <w:spacing w:line="560" w:lineRule="exact"/>
              <w:rPr>
                <w:rFonts w:hint="eastAsia" w:ascii="方正仿宋_GB2312" w:hAnsi="方正仿宋_GB2312" w:eastAsia="方正仿宋_GB2312" w:cs="方正仿宋_GB2312"/>
                <w:bCs/>
                <w:color w:val="auto"/>
                <w:kern w:val="0"/>
                <w:sz w:val="28"/>
                <w:szCs w:val="28"/>
                <w:highlight w:val="none"/>
              </w:rPr>
            </w:pPr>
            <w:r>
              <w:rPr>
                <w:rFonts w:hint="eastAsia" w:ascii="方正仿宋_GB2312" w:hAnsi="方正仿宋_GB2312" w:eastAsia="方正仿宋_GB2312" w:cs="方正仿宋_GB2312"/>
                <w:bCs/>
                <w:color w:val="auto"/>
                <w:kern w:val="0"/>
                <w:sz w:val="28"/>
                <w:szCs w:val="28"/>
                <w:highlight w:val="none"/>
              </w:rPr>
              <w:t>10分</w:t>
            </w:r>
          </w:p>
        </w:tc>
        <w:tc>
          <w:tcPr>
            <w:tcW w:w="1418" w:type="dxa"/>
            <w:vAlign w:val="center"/>
          </w:tcPr>
          <w:p w14:paraId="0EBC8590">
            <w:pPr>
              <w:widowControl/>
              <w:spacing w:line="560" w:lineRule="exact"/>
              <w:ind w:firstLine="560" w:firstLineChars="200"/>
              <w:rPr>
                <w:rFonts w:hint="eastAsia" w:ascii="方正仿宋_GB2312" w:hAnsi="方正仿宋_GB2312" w:eastAsia="方正仿宋_GB2312" w:cs="方正仿宋_GB2312"/>
                <w:bCs/>
                <w:color w:val="auto"/>
                <w:kern w:val="0"/>
                <w:sz w:val="28"/>
                <w:szCs w:val="28"/>
                <w:highlight w:val="none"/>
              </w:rPr>
            </w:pPr>
          </w:p>
        </w:tc>
      </w:tr>
      <w:tr w14:paraId="08B3D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Merge w:val="continue"/>
            <w:vAlign w:val="center"/>
          </w:tcPr>
          <w:p w14:paraId="28D5F69A">
            <w:pPr>
              <w:widowControl/>
              <w:spacing w:line="560" w:lineRule="exact"/>
              <w:ind w:firstLine="560" w:firstLineChars="200"/>
              <w:rPr>
                <w:rFonts w:hint="eastAsia" w:ascii="方正仿宋_GB2312" w:hAnsi="方正仿宋_GB2312" w:eastAsia="方正仿宋_GB2312" w:cs="方正仿宋_GB2312"/>
                <w:bCs/>
                <w:color w:val="auto"/>
                <w:kern w:val="0"/>
                <w:sz w:val="28"/>
                <w:szCs w:val="28"/>
                <w:highlight w:val="none"/>
              </w:rPr>
            </w:pPr>
          </w:p>
        </w:tc>
        <w:tc>
          <w:tcPr>
            <w:tcW w:w="1266" w:type="dxa"/>
            <w:vAlign w:val="center"/>
          </w:tcPr>
          <w:p w14:paraId="4A7BC147">
            <w:pPr>
              <w:widowControl/>
              <w:spacing w:line="560" w:lineRule="exact"/>
              <w:rPr>
                <w:rFonts w:hint="eastAsia" w:ascii="方正仿宋_GB2312" w:hAnsi="方正仿宋_GB2312" w:eastAsia="方正仿宋_GB2312" w:cs="方正仿宋_GB2312"/>
                <w:bCs/>
                <w:color w:val="auto"/>
                <w:kern w:val="0"/>
                <w:sz w:val="28"/>
                <w:szCs w:val="28"/>
                <w:highlight w:val="none"/>
              </w:rPr>
            </w:pPr>
            <w:r>
              <w:rPr>
                <w:rFonts w:hint="eastAsia" w:ascii="方正仿宋_GB2312" w:hAnsi="方正仿宋_GB2312" w:eastAsia="方正仿宋_GB2312" w:cs="方正仿宋_GB2312"/>
                <w:bCs/>
                <w:color w:val="auto"/>
                <w:sz w:val="28"/>
                <w:szCs w:val="28"/>
                <w:highlight w:val="none"/>
              </w:rPr>
              <w:t>会议室</w:t>
            </w:r>
          </w:p>
        </w:tc>
        <w:tc>
          <w:tcPr>
            <w:tcW w:w="4203" w:type="dxa"/>
            <w:vAlign w:val="center"/>
          </w:tcPr>
          <w:p w14:paraId="0050086A">
            <w:pPr>
              <w:widowControl/>
              <w:spacing w:line="560" w:lineRule="exact"/>
              <w:ind w:firstLine="560" w:firstLineChars="200"/>
              <w:rPr>
                <w:rFonts w:hint="eastAsia" w:ascii="方正仿宋_GB2312" w:hAnsi="方正仿宋_GB2312" w:eastAsia="方正仿宋_GB2312" w:cs="方正仿宋_GB2312"/>
                <w:bCs/>
                <w:color w:val="auto"/>
                <w:kern w:val="0"/>
                <w:sz w:val="28"/>
                <w:szCs w:val="28"/>
                <w:highlight w:val="none"/>
              </w:rPr>
            </w:pPr>
            <w:r>
              <w:rPr>
                <w:rFonts w:hint="eastAsia" w:ascii="方正仿宋_GB2312" w:hAnsi="方正仿宋_GB2312" w:eastAsia="方正仿宋_GB2312" w:cs="方正仿宋_GB2312"/>
                <w:bCs/>
                <w:color w:val="auto"/>
                <w:sz w:val="28"/>
                <w:szCs w:val="28"/>
                <w:highlight w:val="none"/>
              </w:rPr>
              <w:t>物品摆放规范，桌椅摆放整齐，卫生干净整洁。</w:t>
            </w:r>
          </w:p>
        </w:tc>
        <w:tc>
          <w:tcPr>
            <w:tcW w:w="850" w:type="dxa"/>
            <w:vAlign w:val="center"/>
          </w:tcPr>
          <w:p w14:paraId="58922A43">
            <w:pPr>
              <w:widowControl/>
              <w:spacing w:line="560" w:lineRule="exact"/>
              <w:rPr>
                <w:rFonts w:hint="eastAsia" w:ascii="方正仿宋_GB2312" w:hAnsi="方正仿宋_GB2312" w:eastAsia="方正仿宋_GB2312" w:cs="方正仿宋_GB2312"/>
                <w:bCs/>
                <w:color w:val="auto"/>
                <w:kern w:val="0"/>
                <w:sz w:val="28"/>
                <w:szCs w:val="28"/>
                <w:highlight w:val="none"/>
              </w:rPr>
            </w:pPr>
            <w:r>
              <w:rPr>
                <w:rFonts w:hint="eastAsia" w:ascii="方正仿宋_GB2312" w:hAnsi="方正仿宋_GB2312" w:eastAsia="方正仿宋_GB2312" w:cs="方正仿宋_GB2312"/>
                <w:bCs/>
                <w:color w:val="auto"/>
                <w:kern w:val="0"/>
                <w:sz w:val="28"/>
                <w:szCs w:val="28"/>
                <w:highlight w:val="none"/>
              </w:rPr>
              <w:t>10分</w:t>
            </w:r>
          </w:p>
        </w:tc>
        <w:tc>
          <w:tcPr>
            <w:tcW w:w="1418" w:type="dxa"/>
            <w:vAlign w:val="center"/>
          </w:tcPr>
          <w:p w14:paraId="5CE3B969">
            <w:pPr>
              <w:widowControl/>
              <w:spacing w:line="560" w:lineRule="exact"/>
              <w:ind w:firstLine="560" w:firstLineChars="200"/>
              <w:rPr>
                <w:rFonts w:hint="eastAsia" w:ascii="方正仿宋_GB2312" w:hAnsi="方正仿宋_GB2312" w:eastAsia="方正仿宋_GB2312" w:cs="方正仿宋_GB2312"/>
                <w:bCs/>
                <w:color w:val="auto"/>
                <w:kern w:val="0"/>
                <w:sz w:val="28"/>
                <w:szCs w:val="28"/>
                <w:highlight w:val="none"/>
              </w:rPr>
            </w:pPr>
          </w:p>
        </w:tc>
      </w:tr>
      <w:tr w14:paraId="23917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Merge w:val="continue"/>
            <w:vAlign w:val="center"/>
          </w:tcPr>
          <w:p w14:paraId="4FBCD5B3">
            <w:pPr>
              <w:widowControl/>
              <w:spacing w:line="560" w:lineRule="exact"/>
              <w:ind w:firstLine="560" w:firstLineChars="200"/>
              <w:rPr>
                <w:rFonts w:hint="eastAsia" w:ascii="方正仿宋_GB2312" w:hAnsi="方正仿宋_GB2312" w:eastAsia="方正仿宋_GB2312" w:cs="方正仿宋_GB2312"/>
                <w:bCs/>
                <w:color w:val="auto"/>
                <w:kern w:val="0"/>
                <w:sz w:val="28"/>
                <w:szCs w:val="28"/>
                <w:highlight w:val="none"/>
              </w:rPr>
            </w:pPr>
          </w:p>
        </w:tc>
        <w:tc>
          <w:tcPr>
            <w:tcW w:w="1266" w:type="dxa"/>
            <w:vAlign w:val="center"/>
          </w:tcPr>
          <w:p w14:paraId="1A8C8744">
            <w:pPr>
              <w:widowControl/>
              <w:spacing w:line="560" w:lineRule="exact"/>
              <w:rPr>
                <w:rFonts w:hint="eastAsia" w:ascii="方正仿宋_GB2312" w:hAnsi="方正仿宋_GB2312" w:eastAsia="方正仿宋_GB2312" w:cs="方正仿宋_GB2312"/>
                <w:bCs/>
                <w:color w:val="auto"/>
                <w:kern w:val="0"/>
                <w:sz w:val="28"/>
                <w:szCs w:val="28"/>
                <w:highlight w:val="none"/>
              </w:rPr>
            </w:pPr>
            <w:r>
              <w:rPr>
                <w:rFonts w:hint="eastAsia" w:ascii="方正仿宋_GB2312" w:hAnsi="方正仿宋_GB2312" w:eastAsia="方正仿宋_GB2312" w:cs="方正仿宋_GB2312"/>
                <w:bCs/>
                <w:color w:val="auto"/>
                <w:sz w:val="28"/>
                <w:szCs w:val="28"/>
                <w:highlight w:val="none"/>
              </w:rPr>
              <w:t>卫生间</w:t>
            </w:r>
          </w:p>
        </w:tc>
        <w:tc>
          <w:tcPr>
            <w:tcW w:w="4203" w:type="dxa"/>
            <w:vAlign w:val="center"/>
          </w:tcPr>
          <w:p w14:paraId="233FD9EB">
            <w:pPr>
              <w:widowControl/>
              <w:spacing w:line="560" w:lineRule="exact"/>
              <w:ind w:firstLine="560" w:firstLineChars="200"/>
              <w:rPr>
                <w:rFonts w:hint="eastAsia" w:ascii="方正仿宋_GB2312" w:hAnsi="方正仿宋_GB2312" w:eastAsia="方正仿宋_GB2312" w:cs="方正仿宋_GB2312"/>
                <w:bCs/>
                <w:color w:val="auto"/>
                <w:kern w:val="0"/>
                <w:sz w:val="28"/>
                <w:szCs w:val="28"/>
                <w:highlight w:val="none"/>
              </w:rPr>
            </w:pPr>
            <w:r>
              <w:rPr>
                <w:rFonts w:hint="eastAsia" w:ascii="方正仿宋_GB2312" w:hAnsi="方正仿宋_GB2312" w:eastAsia="方正仿宋_GB2312" w:cs="方正仿宋_GB2312"/>
                <w:bCs/>
                <w:color w:val="auto"/>
                <w:sz w:val="28"/>
                <w:szCs w:val="28"/>
                <w:highlight w:val="none"/>
              </w:rPr>
              <w:t>无杂物、污渍、异味，洁具保持本色、无污垢；但不能使用腐蚀性清洗剂打扫。</w:t>
            </w:r>
          </w:p>
        </w:tc>
        <w:tc>
          <w:tcPr>
            <w:tcW w:w="850" w:type="dxa"/>
            <w:vAlign w:val="center"/>
          </w:tcPr>
          <w:p w14:paraId="37C1A43B">
            <w:pPr>
              <w:widowControl/>
              <w:spacing w:line="560" w:lineRule="exact"/>
              <w:rPr>
                <w:rFonts w:hint="eastAsia" w:ascii="方正仿宋_GB2312" w:hAnsi="方正仿宋_GB2312" w:eastAsia="方正仿宋_GB2312" w:cs="方正仿宋_GB2312"/>
                <w:bCs/>
                <w:color w:val="auto"/>
                <w:kern w:val="0"/>
                <w:sz w:val="28"/>
                <w:szCs w:val="28"/>
                <w:highlight w:val="none"/>
              </w:rPr>
            </w:pPr>
            <w:r>
              <w:rPr>
                <w:rFonts w:hint="eastAsia" w:ascii="方正仿宋_GB2312" w:hAnsi="方正仿宋_GB2312" w:eastAsia="方正仿宋_GB2312" w:cs="方正仿宋_GB2312"/>
                <w:bCs/>
                <w:color w:val="auto"/>
                <w:kern w:val="0"/>
                <w:sz w:val="28"/>
                <w:szCs w:val="28"/>
                <w:highlight w:val="none"/>
              </w:rPr>
              <w:t>15分</w:t>
            </w:r>
          </w:p>
        </w:tc>
        <w:tc>
          <w:tcPr>
            <w:tcW w:w="1418" w:type="dxa"/>
            <w:vAlign w:val="center"/>
          </w:tcPr>
          <w:p w14:paraId="4B3C693A">
            <w:pPr>
              <w:widowControl/>
              <w:spacing w:line="560" w:lineRule="exact"/>
              <w:ind w:firstLine="560" w:firstLineChars="200"/>
              <w:rPr>
                <w:rFonts w:hint="eastAsia" w:ascii="方正仿宋_GB2312" w:hAnsi="方正仿宋_GB2312" w:eastAsia="方正仿宋_GB2312" w:cs="方正仿宋_GB2312"/>
                <w:bCs/>
                <w:color w:val="auto"/>
                <w:kern w:val="0"/>
                <w:sz w:val="28"/>
                <w:szCs w:val="28"/>
                <w:highlight w:val="none"/>
              </w:rPr>
            </w:pPr>
          </w:p>
        </w:tc>
      </w:tr>
      <w:tr w14:paraId="2C7E8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Merge w:val="continue"/>
            <w:vAlign w:val="center"/>
          </w:tcPr>
          <w:p w14:paraId="1DA62791">
            <w:pPr>
              <w:widowControl/>
              <w:spacing w:line="560" w:lineRule="exact"/>
              <w:ind w:firstLine="560" w:firstLineChars="200"/>
              <w:rPr>
                <w:rFonts w:hint="eastAsia" w:ascii="方正仿宋_GB2312" w:hAnsi="方正仿宋_GB2312" w:eastAsia="方正仿宋_GB2312" w:cs="方正仿宋_GB2312"/>
                <w:bCs/>
                <w:color w:val="auto"/>
                <w:kern w:val="0"/>
                <w:sz w:val="28"/>
                <w:szCs w:val="28"/>
                <w:highlight w:val="none"/>
              </w:rPr>
            </w:pPr>
          </w:p>
        </w:tc>
        <w:tc>
          <w:tcPr>
            <w:tcW w:w="1266" w:type="dxa"/>
            <w:vAlign w:val="center"/>
          </w:tcPr>
          <w:p w14:paraId="391558F6">
            <w:pPr>
              <w:widowControl/>
              <w:spacing w:line="560" w:lineRule="exact"/>
              <w:rPr>
                <w:rFonts w:hint="eastAsia" w:ascii="方正仿宋_GB2312" w:hAnsi="方正仿宋_GB2312" w:eastAsia="方正仿宋_GB2312" w:cs="方正仿宋_GB2312"/>
                <w:bCs/>
                <w:color w:val="auto"/>
                <w:kern w:val="0"/>
                <w:sz w:val="28"/>
                <w:szCs w:val="28"/>
                <w:highlight w:val="none"/>
              </w:rPr>
            </w:pPr>
            <w:r>
              <w:rPr>
                <w:rFonts w:hint="eastAsia" w:ascii="方正仿宋_GB2312" w:hAnsi="方正仿宋_GB2312" w:eastAsia="方正仿宋_GB2312" w:cs="方正仿宋_GB2312"/>
                <w:bCs/>
                <w:color w:val="auto"/>
                <w:sz w:val="28"/>
                <w:szCs w:val="28"/>
                <w:highlight w:val="none"/>
              </w:rPr>
              <w:t>备勤室</w:t>
            </w:r>
          </w:p>
        </w:tc>
        <w:tc>
          <w:tcPr>
            <w:tcW w:w="4203" w:type="dxa"/>
            <w:vAlign w:val="center"/>
          </w:tcPr>
          <w:p w14:paraId="0E3032BC">
            <w:pPr>
              <w:widowControl/>
              <w:spacing w:line="560" w:lineRule="exact"/>
              <w:ind w:firstLine="560" w:firstLineChars="200"/>
              <w:rPr>
                <w:rFonts w:hint="eastAsia" w:ascii="方正仿宋_GB2312" w:hAnsi="方正仿宋_GB2312" w:eastAsia="方正仿宋_GB2312" w:cs="方正仿宋_GB2312"/>
                <w:bCs/>
                <w:color w:val="auto"/>
                <w:kern w:val="0"/>
                <w:sz w:val="28"/>
                <w:szCs w:val="28"/>
                <w:highlight w:val="none"/>
              </w:rPr>
            </w:pPr>
            <w:r>
              <w:rPr>
                <w:rFonts w:hint="eastAsia" w:ascii="方正仿宋_GB2312" w:hAnsi="方正仿宋_GB2312" w:eastAsia="方正仿宋_GB2312" w:cs="方正仿宋_GB2312"/>
                <w:bCs/>
                <w:color w:val="auto"/>
                <w:sz w:val="28"/>
                <w:szCs w:val="28"/>
                <w:highlight w:val="none"/>
              </w:rPr>
              <w:t>床铺整理规范，物品摆放规范，床上用品洗涤干净，室内卫生干净整洁。</w:t>
            </w:r>
          </w:p>
        </w:tc>
        <w:tc>
          <w:tcPr>
            <w:tcW w:w="850" w:type="dxa"/>
            <w:vAlign w:val="center"/>
          </w:tcPr>
          <w:p w14:paraId="631D6A96">
            <w:pPr>
              <w:widowControl/>
              <w:spacing w:line="560" w:lineRule="exact"/>
              <w:rPr>
                <w:rFonts w:hint="eastAsia" w:ascii="方正仿宋_GB2312" w:hAnsi="方正仿宋_GB2312" w:eastAsia="方正仿宋_GB2312" w:cs="方正仿宋_GB2312"/>
                <w:bCs/>
                <w:color w:val="auto"/>
                <w:kern w:val="0"/>
                <w:sz w:val="28"/>
                <w:szCs w:val="28"/>
                <w:highlight w:val="none"/>
              </w:rPr>
            </w:pPr>
            <w:r>
              <w:rPr>
                <w:rFonts w:hint="eastAsia" w:ascii="方正仿宋_GB2312" w:hAnsi="方正仿宋_GB2312" w:eastAsia="方正仿宋_GB2312" w:cs="方正仿宋_GB2312"/>
                <w:bCs/>
                <w:color w:val="auto"/>
                <w:kern w:val="0"/>
                <w:sz w:val="28"/>
                <w:szCs w:val="28"/>
                <w:highlight w:val="none"/>
              </w:rPr>
              <w:t>10分</w:t>
            </w:r>
          </w:p>
        </w:tc>
        <w:tc>
          <w:tcPr>
            <w:tcW w:w="1418" w:type="dxa"/>
            <w:vAlign w:val="center"/>
          </w:tcPr>
          <w:p w14:paraId="485C1AA9">
            <w:pPr>
              <w:widowControl/>
              <w:spacing w:line="560" w:lineRule="exact"/>
              <w:ind w:firstLine="560" w:firstLineChars="200"/>
              <w:rPr>
                <w:rFonts w:hint="eastAsia" w:ascii="方正仿宋_GB2312" w:hAnsi="方正仿宋_GB2312" w:eastAsia="方正仿宋_GB2312" w:cs="方正仿宋_GB2312"/>
                <w:bCs/>
                <w:color w:val="auto"/>
                <w:kern w:val="0"/>
                <w:sz w:val="28"/>
                <w:szCs w:val="28"/>
                <w:highlight w:val="none"/>
              </w:rPr>
            </w:pPr>
          </w:p>
        </w:tc>
      </w:tr>
      <w:tr w14:paraId="23F97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Merge w:val="continue"/>
            <w:vAlign w:val="center"/>
          </w:tcPr>
          <w:p w14:paraId="093AEB65">
            <w:pPr>
              <w:widowControl/>
              <w:spacing w:line="560" w:lineRule="exact"/>
              <w:ind w:firstLine="560" w:firstLineChars="200"/>
              <w:rPr>
                <w:rFonts w:hint="eastAsia" w:ascii="方正仿宋_GB2312" w:hAnsi="方正仿宋_GB2312" w:eastAsia="方正仿宋_GB2312" w:cs="方正仿宋_GB2312"/>
                <w:bCs/>
                <w:color w:val="auto"/>
                <w:kern w:val="0"/>
                <w:sz w:val="28"/>
                <w:szCs w:val="28"/>
                <w:highlight w:val="none"/>
              </w:rPr>
            </w:pPr>
          </w:p>
        </w:tc>
        <w:tc>
          <w:tcPr>
            <w:tcW w:w="1266" w:type="dxa"/>
            <w:vAlign w:val="center"/>
          </w:tcPr>
          <w:p w14:paraId="2FBEC45E">
            <w:pPr>
              <w:widowControl/>
              <w:spacing w:line="560" w:lineRule="exact"/>
              <w:rPr>
                <w:rFonts w:hint="eastAsia" w:ascii="方正仿宋_GB2312" w:hAnsi="方正仿宋_GB2312" w:eastAsia="方正仿宋_GB2312" w:cs="方正仿宋_GB2312"/>
                <w:bCs/>
                <w:color w:val="auto"/>
                <w:kern w:val="0"/>
                <w:sz w:val="28"/>
                <w:szCs w:val="28"/>
                <w:highlight w:val="none"/>
              </w:rPr>
            </w:pPr>
            <w:r>
              <w:rPr>
                <w:rFonts w:hint="eastAsia" w:ascii="方正仿宋_GB2312" w:hAnsi="方正仿宋_GB2312" w:eastAsia="方正仿宋_GB2312" w:cs="方正仿宋_GB2312"/>
                <w:bCs/>
                <w:color w:val="auto"/>
                <w:sz w:val="28"/>
                <w:szCs w:val="28"/>
                <w:highlight w:val="none"/>
              </w:rPr>
              <w:t>垃圾桶（箱）</w:t>
            </w:r>
          </w:p>
        </w:tc>
        <w:tc>
          <w:tcPr>
            <w:tcW w:w="4203" w:type="dxa"/>
            <w:vAlign w:val="center"/>
          </w:tcPr>
          <w:p w14:paraId="68403F88">
            <w:pPr>
              <w:widowControl/>
              <w:spacing w:line="560" w:lineRule="exact"/>
              <w:ind w:firstLine="560" w:firstLineChars="200"/>
              <w:rPr>
                <w:rFonts w:hint="eastAsia" w:ascii="方正仿宋_GB2312" w:hAnsi="方正仿宋_GB2312" w:eastAsia="方正仿宋_GB2312" w:cs="方正仿宋_GB2312"/>
                <w:bCs/>
                <w:color w:val="auto"/>
                <w:kern w:val="0"/>
                <w:sz w:val="28"/>
                <w:szCs w:val="28"/>
                <w:highlight w:val="none"/>
              </w:rPr>
            </w:pPr>
            <w:r>
              <w:rPr>
                <w:rFonts w:hint="eastAsia" w:ascii="方正仿宋_GB2312" w:hAnsi="方正仿宋_GB2312" w:eastAsia="方正仿宋_GB2312" w:cs="方正仿宋_GB2312"/>
                <w:bCs/>
                <w:color w:val="auto"/>
                <w:sz w:val="28"/>
                <w:szCs w:val="28"/>
                <w:highlight w:val="none"/>
              </w:rPr>
              <w:t>垃圾无堆积、无臭味，外观洁净。</w:t>
            </w:r>
          </w:p>
        </w:tc>
        <w:tc>
          <w:tcPr>
            <w:tcW w:w="850" w:type="dxa"/>
            <w:vAlign w:val="center"/>
          </w:tcPr>
          <w:p w14:paraId="2E3C1E30">
            <w:pPr>
              <w:widowControl/>
              <w:spacing w:line="560" w:lineRule="exact"/>
              <w:rPr>
                <w:rFonts w:hint="eastAsia" w:ascii="方正仿宋_GB2312" w:hAnsi="方正仿宋_GB2312" w:eastAsia="方正仿宋_GB2312" w:cs="方正仿宋_GB2312"/>
                <w:bCs/>
                <w:color w:val="auto"/>
                <w:kern w:val="0"/>
                <w:sz w:val="28"/>
                <w:szCs w:val="28"/>
                <w:highlight w:val="none"/>
              </w:rPr>
            </w:pPr>
            <w:r>
              <w:rPr>
                <w:rFonts w:hint="eastAsia" w:ascii="方正仿宋_GB2312" w:hAnsi="方正仿宋_GB2312" w:eastAsia="方正仿宋_GB2312" w:cs="方正仿宋_GB2312"/>
                <w:bCs/>
                <w:color w:val="auto"/>
                <w:kern w:val="0"/>
                <w:sz w:val="28"/>
                <w:szCs w:val="28"/>
                <w:highlight w:val="none"/>
              </w:rPr>
              <w:t>5分</w:t>
            </w:r>
          </w:p>
        </w:tc>
        <w:tc>
          <w:tcPr>
            <w:tcW w:w="1418" w:type="dxa"/>
            <w:vAlign w:val="center"/>
          </w:tcPr>
          <w:p w14:paraId="0AF222BF">
            <w:pPr>
              <w:widowControl/>
              <w:spacing w:line="560" w:lineRule="exact"/>
              <w:ind w:firstLine="560" w:firstLineChars="200"/>
              <w:rPr>
                <w:rFonts w:hint="eastAsia" w:ascii="方正仿宋_GB2312" w:hAnsi="方正仿宋_GB2312" w:eastAsia="方正仿宋_GB2312" w:cs="方正仿宋_GB2312"/>
                <w:bCs/>
                <w:color w:val="auto"/>
                <w:kern w:val="0"/>
                <w:sz w:val="28"/>
                <w:szCs w:val="28"/>
                <w:highlight w:val="none"/>
              </w:rPr>
            </w:pPr>
          </w:p>
        </w:tc>
      </w:tr>
      <w:tr w14:paraId="5F55C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Merge w:val="continue"/>
            <w:vAlign w:val="center"/>
          </w:tcPr>
          <w:p w14:paraId="2A3BF526">
            <w:pPr>
              <w:widowControl/>
              <w:spacing w:line="560" w:lineRule="exact"/>
              <w:ind w:firstLine="560" w:firstLineChars="200"/>
              <w:rPr>
                <w:rFonts w:hint="eastAsia" w:ascii="方正仿宋_GB2312" w:hAnsi="方正仿宋_GB2312" w:eastAsia="方正仿宋_GB2312" w:cs="方正仿宋_GB2312"/>
                <w:bCs/>
                <w:color w:val="auto"/>
                <w:kern w:val="0"/>
                <w:sz w:val="28"/>
                <w:szCs w:val="28"/>
                <w:highlight w:val="none"/>
              </w:rPr>
            </w:pPr>
          </w:p>
        </w:tc>
        <w:tc>
          <w:tcPr>
            <w:tcW w:w="1266" w:type="dxa"/>
            <w:vAlign w:val="center"/>
          </w:tcPr>
          <w:p w14:paraId="0DCE17C2">
            <w:pPr>
              <w:widowControl/>
              <w:spacing w:line="560" w:lineRule="exact"/>
              <w:rPr>
                <w:rFonts w:hint="eastAsia" w:ascii="方正仿宋_GB2312" w:hAnsi="方正仿宋_GB2312" w:eastAsia="方正仿宋_GB2312" w:cs="方正仿宋_GB2312"/>
                <w:bCs/>
                <w:color w:val="auto"/>
                <w:kern w:val="0"/>
                <w:sz w:val="28"/>
                <w:szCs w:val="28"/>
                <w:highlight w:val="none"/>
              </w:rPr>
            </w:pPr>
            <w:r>
              <w:rPr>
                <w:rFonts w:hint="eastAsia" w:ascii="方正仿宋_GB2312" w:hAnsi="方正仿宋_GB2312" w:eastAsia="方正仿宋_GB2312" w:cs="方正仿宋_GB2312"/>
                <w:bCs/>
                <w:color w:val="auto"/>
                <w:sz w:val="28"/>
                <w:szCs w:val="28"/>
                <w:highlight w:val="none"/>
              </w:rPr>
              <w:t>其他公共区域</w:t>
            </w:r>
          </w:p>
        </w:tc>
        <w:tc>
          <w:tcPr>
            <w:tcW w:w="4203" w:type="dxa"/>
            <w:vAlign w:val="center"/>
          </w:tcPr>
          <w:p w14:paraId="6E092D14">
            <w:pPr>
              <w:widowControl/>
              <w:spacing w:line="560" w:lineRule="exact"/>
              <w:ind w:firstLine="560" w:firstLineChars="200"/>
              <w:rPr>
                <w:rFonts w:hint="eastAsia" w:ascii="方正仿宋_GB2312" w:hAnsi="方正仿宋_GB2312" w:eastAsia="方正仿宋_GB2312" w:cs="方正仿宋_GB2312"/>
                <w:bCs/>
                <w:color w:val="auto"/>
                <w:kern w:val="0"/>
                <w:sz w:val="28"/>
                <w:szCs w:val="28"/>
                <w:highlight w:val="none"/>
              </w:rPr>
            </w:pPr>
            <w:r>
              <w:rPr>
                <w:rFonts w:hint="eastAsia" w:ascii="方正仿宋_GB2312" w:hAnsi="方正仿宋_GB2312" w:eastAsia="方正仿宋_GB2312" w:cs="方正仿宋_GB2312"/>
                <w:bCs/>
                <w:color w:val="auto"/>
                <w:sz w:val="28"/>
                <w:szCs w:val="28"/>
                <w:highlight w:val="none"/>
              </w:rPr>
              <w:t>无果皮纸屑、无尘土堆积。</w:t>
            </w:r>
          </w:p>
        </w:tc>
        <w:tc>
          <w:tcPr>
            <w:tcW w:w="850" w:type="dxa"/>
            <w:vAlign w:val="center"/>
          </w:tcPr>
          <w:p w14:paraId="1BA4E001">
            <w:pPr>
              <w:widowControl/>
              <w:spacing w:line="560" w:lineRule="exact"/>
              <w:rPr>
                <w:rFonts w:hint="eastAsia" w:ascii="方正仿宋_GB2312" w:hAnsi="方正仿宋_GB2312" w:eastAsia="方正仿宋_GB2312" w:cs="方正仿宋_GB2312"/>
                <w:bCs/>
                <w:color w:val="auto"/>
                <w:kern w:val="0"/>
                <w:sz w:val="28"/>
                <w:szCs w:val="28"/>
                <w:highlight w:val="none"/>
              </w:rPr>
            </w:pPr>
            <w:r>
              <w:rPr>
                <w:rFonts w:hint="eastAsia" w:ascii="方正仿宋_GB2312" w:hAnsi="方正仿宋_GB2312" w:eastAsia="方正仿宋_GB2312" w:cs="方正仿宋_GB2312"/>
                <w:bCs/>
                <w:color w:val="auto"/>
                <w:kern w:val="0"/>
                <w:sz w:val="28"/>
                <w:szCs w:val="28"/>
                <w:highlight w:val="none"/>
              </w:rPr>
              <w:t>5分</w:t>
            </w:r>
          </w:p>
        </w:tc>
        <w:tc>
          <w:tcPr>
            <w:tcW w:w="1418" w:type="dxa"/>
            <w:vAlign w:val="center"/>
          </w:tcPr>
          <w:p w14:paraId="35DEF2EF">
            <w:pPr>
              <w:widowControl/>
              <w:spacing w:line="560" w:lineRule="exact"/>
              <w:ind w:firstLine="560" w:firstLineChars="200"/>
              <w:rPr>
                <w:rFonts w:hint="eastAsia" w:ascii="方正仿宋_GB2312" w:hAnsi="方正仿宋_GB2312" w:eastAsia="方正仿宋_GB2312" w:cs="方正仿宋_GB2312"/>
                <w:bCs/>
                <w:color w:val="auto"/>
                <w:kern w:val="0"/>
                <w:sz w:val="28"/>
                <w:szCs w:val="28"/>
                <w:highlight w:val="none"/>
              </w:rPr>
            </w:pPr>
          </w:p>
        </w:tc>
      </w:tr>
      <w:tr w14:paraId="234EB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Merge w:val="restart"/>
            <w:vAlign w:val="center"/>
          </w:tcPr>
          <w:p w14:paraId="0954C4F9">
            <w:pPr>
              <w:widowControl/>
              <w:spacing w:line="560" w:lineRule="exact"/>
              <w:rPr>
                <w:rFonts w:hint="eastAsia" w:ascii="方正仿宋_GB2312" w:hAnsi="方正仿宋_GB2312" w:eastAsia="方正仿宋_GB2312" w:cs="方正仿宋_GB2312"/>
                <w:bCs/>
                <w:color w:val="auto"/>
                <w:kern w:val="0"/>
                <w:sz w:val="28"/>
                <w:szCs w:val="28"/>
                <w:highlight w:val="none"/>
              </w:rPr>
            </w:pPr>
            <w:r>
              <w:rPr>
                <w:rFonts w:hint="eastAsia" w:ascii="方正仿宋_GB2312" w:hAnsi="方正仿宋_GB2312" w:eastAsia="方正仿宋_GB2312" w:cs="方正仿宋_GB2312"/>
                <w:bCs/>
                <w:color w:val="auto"/>
                <w:sz w:val="28"/>
                <w:szCs w:val="28"/>
                <w:highlight w:val="none"/>
              </w:rPr>
              <w:t>会议服务（10分）</w:t>
            </w:r>
          </w:p>
        </w:tc>
        <w:tc>
          <w:tcPr>
            <w:tcW w:w="1266" w:type="dxa"/>
            <w:vAlign w:val="center"/>
          </w:tcPr>
          <w:p w14:paraId="37E0E252">
            <w:pPr>
              <w:widowControl/>
              <w:spacing w:line="560" w:lineRule="exact"/>
              <w:rPr>
                <w:rFonts w:hint="eastAsia" w:ascii="方正仿宋_GB2312" w:hAnsi="方正仿宋_GB2312" w:eastAsia="方正仿宋_GB2312" w:cs="方正仿宋_GB2312"/>
                <w:bCs/>
                <w:color w:val="auto"/>
                <w:kern w:val="0"/>
                <w:sz w:val="28"/>
                <w:szCs w:val="28"/>
                <w:highlight w:val="none"/>
              </w:rPr>
            </w:pPr>
            <w:r>
              <w:rPr>
                <w:rFonts w:hint="eastAsia" w:ascii="方正仿宋_GB2312" w:hAnsi="方正仿宋_GB2312" w:eastAsia="方正仿宋_GB2312" w:cs="方正仿宋_GB2312"/>
                <w:bCs/>
                <w:color w:val="auto"/>
                <w:sz w:val="28"/>
                <w:szCs w:val="28"/>
                <w:highlight w:val="none"/>
              </w:rPr>
              <w:t>桌椅及物品</w:t>
            </w:r>
          </w:p>
        </w:tc>
        <w:tc>
          <w:tcPr>
            <w:tcW w:w="4203" w:type="dxa"/>
            <w:vAlign w:val="center"/>
          </w:tcPr>
          <w:p w14:paraId="3F438C12">
            <w:pPr>
              <w:widowControl/>
              <w:spacing w:line="560" w:lineRule="exact"/>
              <w:ind w:firstLine="560" w:firstLineChars="200"/>
              <w:rPr>
                <w:rFonts w:hint="eastAsia" w:ascii="方正仿宋_GB2312" w:hAnsi="方正仿宋_GB2312" w:eastAsia="方正仿宋_GB2312" w:cs="方正仿宋_GB2312"/>
                <w:bCs/>
                <w:color w:val="auto"/>
                <w:kern w:val="0"/>
                <w:sz w:val="28"/>
                <w:szCs w:val="28"/>
                <w:highlight w:val="none"/>
              </w:rPr>
            </w:pPr>
            <w:r>
              <w:rPr>
                <w:rFonts w:hint="eastAsia" w:ascii="方正仿宋_GB2312" w:hAnsi="方正仿宋_GB2312" w:eastAsia="方正仿宋_GB2312" w:cs="方正仿宋_GB2312"/>
                <w:bCs/>
                <w:color w:val="auto"/>
                <w:sz w:val="28"/>
                <w:szCs w:val="28"/>
                <w:highlight w:val="none"/>
              </w:rPr>
              <w:t>会务会议及会客室桌椅、物品摆放整齐规范，干净整洁。茶具及水杯消毒。</w:t>
            </w:r>
          </w:p>
        </w:tc>
        <w:tc>
          <w:tcPr>
            <w:tcW w:w="850" w:type="dxa"/>
            <w:vAlign w:val="center"/>
          </w:tcPr>
          <w:p w14:paraId="4F8C1884">
            <w:pPr>
              <w:widowControl/>
              <w:spacing w:line="560" w:lineRule="exact"/>
              <w:rPr>
                <w:rFonts w:hint="eastAsia" w:ascii="方正仿宋_GB2312" w:hAnsi="方正仿宋_GB2312" w:eastAsia="方正仿宋_GB2312" w:cs="方正仿宋_GB2312"/>
                <w:bCs/>
                <w:color w:val="auto"/>
                <w:kern w:val="0"/>
                <w:sz w:val="28"/>
                <w:szCs w:val="28"/>
                <w:highlight w:val="none"/>
              </w:rPr>
            </w:pPr>
            <w:r>
              <w:rPr>
                <w:rFonts w:hint="eastAsia" w:ascii="方正仿宋_GB2312" w:hAnsi="方正仿宋_GB2312" w:eastAsia="方正仿宋_GB2312" w:cs="方正仿宋_GB2312"/>
                <w:bCs/>
                <w:color w:val="auto"/>
                <w:kern w:val="0"/>
                <w:sz w:val="28"/>
                <w:szCs w:val="28"/>
                <w:highlight w:val="none"/>
              </w:rPr>
              <w:t>5分</w:t>
            </w:r>
          </w:p>
        </w:tc>
        <w:tc>
          <w:tcPr>
            <w:tcW w:w="1418" w:type="dxa"/>
            <w:vAlign w:val="center"/>
          </w:tcPr>
          <w:p w14:paraId="724D298A">
            <w:pPr>
              <w:widowControl/>
              <w:spacing w:line="560" w:lineRule="exact"/>
              <w:ind w:firstLine="560" w:firstLineChars="200"/>
              <w:rPr>
                <w:rFonts w:hint="eastAsia" w:ascii="方正仿宋_GB2312" w:hAnsi="方正仿宋_GB2312" w:eastAsia="方正仿宋_GB2312" w:cs="方正仿宋_GB2312"/>
                <w:bCs/>
                <w:color w:val="auto"/>
                <w:kern w:val="0"/>
                <w:sz w:val="28"/>
                <w:szCs w:val="28"/>
                <w:highlight w:val="none"/>
              </w:rPr>
            </w:pPr>
          </w:p>
        </w:tc>
      </w:tr>
      <w:tr w14:paraId="1AB58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160" w:type="dxa"/>
            <w:vMerge w:val="continue"/>
            <w:vAlign w:val="center"/>
          </w:tcPr>
          <w:p w14:paraId="49258EE2">
            <w:pPr>
              <w:widowControl/>
              <w:spacing w:line="560" w:lineRule="exact"/>
              <w:ind w:firstLine="560" w:firstLineChars="200"/>
              <w:rPr>
                <w:rFonts w:hint="eastAsia" w:ascii="方正仿宋_GB2312" w:hAnsi="方正仿宋_GB2312" w:eastAsia="方正仿宋_GB2312" w:cs="方正仿宋_GB2312"/>
                <w:bCs/>
                <w:color w:val="auto"/>
                <w:kern w:val="0"/>
                <w:sz w:val="28"/>
                <w:szCs w:val="28"/>
                <w:highlight w:val="none"/>
              </w:rPr>
            </w:pPr>
          </w:p>
        </w:tc>
        <w:tc>
          <w:tcPr>
            <w:tcW w:w="1266" w:type="dxa"/>
            <w:vAlign w:val="center"/>
          </w:tcPr>
          <w:p w14:paraId="4E688246">
            <w:pPr>
              <w:widowControl/>
              <w:spacing w:line="560" w:lineRule="exact"/>
              <w:rPr>
                <w:rFonts w:hint="eastAsia" w:ascii="方正仿宋_GB2312" w:hAnsi="方正仿宋_GB2312" w:eastAsia="方正仿宋_GB2312" w:cs="方正仿宋_GB2312"/>
                <w:bCs/>
                <w:color w:val="auto"/>
                <w:kern w:val="0"/>
                <w:sz w:val="28"/>
                <w:szCs w:val="28"/>
                <w:highlight w:val="none"/>
              </w:rPr>
            </w:pPr>
            <w:r>
              <w:rPr>
                <w:rFonts w:hint="eastAsia" w:ascii="方正仿宋_GB2312" w:hAnsi="方正仿宋_GB2312" w:eastAsia="方正仿宋_GB2312" w:cs="方正仿宋_GB2312"/>
                <w:bCs/>
                <w:color w:val="auto"/>
                <w:sz w:val="28"/>
                <w:szCs w:val="28"/>
                <w:highlight w:val="none"/>
              </w:rPr>
              <w:t>会务服务</w:t>
            </w:r>
          </w:p>
        </w:tc>
        <w:tc>
          <w:tcPr>
            <w:tcW w:w="4203" w:type="dxa"/>
            <w:vAlign w:val="center"/>
          </w:tcPr>
          <w:p w14:paraId="72D866A5">
            <w:pPr>
              <w:widowControl/>
              <w:spacing w:line="560" w:lineRule="exact"/>
              <w:ind w:firstLine="560" w:firstLineChars="200"/>
              <w:rPr>
                <w:rFonts w:hint="eastAsia" w:ascii="方正仿宋_GB2312" w:hAnsi="方正仿宋_GB2312" w:eastAsia="方正仿宋_GB2312" w:cs="方正仿宋_GB2312"/>
                <w:bCs/>
                <w:color w:val="auto"/>
                <w:kern w:val="0"/>
                <w:sz w:val="28"/>
                <w:szCs w:val="28"/>
                <w:highlight w:val="none"/>
              </w:rPr>
            </w:pPr>
            <w:r>
              <w:rPr>
                <w:rFonts w:hint="eastAsia" w:ascii="方正仿宋_GB2312" w:hAnsi="方正仿宋_GB2312" w:eastAsia="方正仿宋_GB2312" w:cs="方正仿宋_GB2312"/>
                <w:bCs/>
                <w:color w:val="auto"/>
                <w:sz w:val="28"/>
                <w:szCs w:val="28"/>
                <w:highlight w:val="none"/>
              </w:rPr>
              <w:t>会务会议及会客室桌椅、物品摆放整齐规范，干净整洁。茶具及水杯消毒。</w:t>
            </w:r>
          </w:p>
        </w:tc>
        <w:tc>
          <w:tcPr>
            <w:tcW w:w="850" w:type="dxa"/>
            <w:vAlign w:val="center"/>
          </w:tcPr>
          <w:p w14:paraId="5FB7213D">
            <w:pPr>
              <w:widowControl/>
              <w:spacing w:line="560" w:lineRule="exact"/>
              <w:rPr>
                <w:rFonts w:hint="eastAsia" w:ascii="方正仿宋_GB2312" w:hAnsi="方正仿宋_GB2312" w:eastAsia="方正仿宋_GB2312" w:cs="方正仿宋_GB2312"/>
                <w:bCs/>
                <w:color w:val="auto"/>
                <w:kern w:val="0"/>
                <w:sz w:val="28"/>
                <w:szCs w:val="28"/>
                <w:highlight w:val="none"/>
              </w:rPr>
            </w:pPr>
            <w:r>
              <w:rPr>
                <w:rFonts w:hint="eastAsia" w:ascii="方正仿宋_GB2312" w:hAnsi="方正仿宋_GB2312" w:eastAsia="方正仿宋_GB2312" w:cs="方正仿宋_GB2312"/>
                <w:bCs/>
                <w:color w:val="auto"/>
                <w:kern w:val="0"/>
                <w:sz w:val="28"/>
                <w:szCs w:val="28"/>
                <w:highlight w:val="none"/>
              </w:rPr>
              <w:t>5分</w:t>
            </w:r>
          </w:p>
        </w:tc>
        <w:tc>
          <w:tcPr>
            <w:tcW w:w="1418" w:type="dxa"/>
            <w:vAlign w:val="center"/>
          </w:tcPr>
          <w:p w14:paraId="4CEE795F">
            <w:pPr>
              <w:widowControl/>
              <w:spacing w:line="560" w:lineRule="exact"/>
              <w:ind w:firstLine="560" w:firstLineChars="200"/>
              <w:rPr>
                <w:rFonts w:hint="eastAsia" w:ascii="方正仿宋_GB2312" w:hAnsi="方正仿宋_GB2312" w:eastAsia="方正仿宋_GB2312" w:cs="方正仿宋_GB2312"/>
                <w:bCs/>
                <w:color w:val="auto"/>
                <w:kern w:val="0"/>
                <w:sz w:val="28"/>
                <w:szCs w:val="28"/>
                <w:highlight w:val="none"/>
              </w:rPr>
            </w:pPr>
          </w:p>
        </w:tc>
      </w:tr>
      <w:tr w14:paraId="190DF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6" w:type="dxa"/>
            <w:gridSpan w:val="2"/>
            <w:vAlign w:val="center"/>
          </w:tcPr>
          <w:p w14:paraId="1EAEBE00">
            <w:pPr>
              <w:widowControl/>
              <w:spacing w:line="560" w:lineRule="exact"/>
              <w:rPr>
                <w:rFonts w:hint="eastAsia" w:ascii="方正仿宋_GB2312" w:hAnsi="方正仿宋_GB2312" w:eastAsia="方正仿宋_GB2312" w:cs="方正仿宋_GB2312"/>
                <w:bCs/>
                <w:color w:val="auto"/>
                <w:kern w:val="0"/>
                <w:sz w:val="28"/>
                <w:szCs w:val="28"/>
                <w:highlight w:val="none"/>
              </w:rPr>
            </w:pPr>
            <w:r>
              <w:rPr>
                <w:rFonts w:hint="eastAsia" w:ascii="方正仿宋_GB2312" w:hAnsi="方正仿宋_GB2312" w:eastAsia="方正仿宋_GB2312" w:cs="方正仿宋_GB2312"/>
                <w:bCs/>
                <w:color w:val="auto"/>
                <w:sz w:val="28"/>
                <w:szCs w:val="28"/>
                <w:highlight w:val="none"/>
              </w:rPr>
              <w:t>绿化养护（10分）</w:t>
            </w:r>
          </w:p>
        </w:tc>
        <w:tc>
          <w:tcPr>
            <w:tcW w:w="4203" w:type="dxa"/>
            <w:vAlign w:val="center"/>
          </w:tcPr>
          <w:p w14:paraId="66F3F0DA">
            <w:pPr>
              <w:widowControl/>
              <w:spacing w:line="560" w:lineRule="exact"/>
              <w:ind w:firstLine="560" w:firstLineChars="200"/>
              <w:rPr>
                <w:rFonts w:hint="eastAsia" w:ascii="方正仿宋_GB2312" w:hAnsi="方正仿宋_GB2312" w:eastAsia="方正仿宋_GB2312" w:cs="方正仿宋_GB2312"/>
                <w:bCs/>
                <w:color w:val="auto"/>
                <w:kern w:val="0"/>
                <w:sz w:val="28"/>
                <w:szCs w:val="28"/>
                <w:highlight w:val="none"/>
              </w:rPr>
            </w:pPr>
            <w:r>
              <w:rPr>
                <w:rFonts w:hint="eastAsia" w:ascii="方正仿宋_GB2312" w:hAnsi="方正仿宋_GB2312" w:eastAsia="方正仿宋_GB2312" w:cs="方正仿宋_GB2312"/>
                <w:bCs/>
                <w:color w:val="auto"/>
                <w:sz w:val="28"/>
                <w:szCs w:val="28"/>
                <w:highlight w:val="none"/>
              </w:rPr>
              <w:t>行政办公楼及AB门楼周边区域绿化养护日常浇水、施肥、打药、修剪、除草、病虫害防治，草坪修剪平整，无坑洼积水，无红土裸露；定期更换监狱行政办公楼、AB门楼及监管区警务区及备勤区各楼层绿植。</w:t>
            </w:r>
          </w:p>
        </w:tc>
        <w:tc>
          <w:tcPr>
            <w:tcW w:w="850" w:type="dxa"/>
            <w:vAlign w:val="center"/>
          </w:tcPr>
          <w:p w14:paraId="015E82F8">
            <w:pPr>
              <w:widowControl/>
              <w:spacing w:line="560" w:lineRule="exact"/>
              <w:rPr>
                <w:rFonts w:hint="eastAsia" w:ascii="方正仿宋_GB2312" w:hAnsi="方正仿宋_GB2312" w:eastAsia="方正仿宋_GB2312" w:cs="方正仿宋_GB2312"/>
                <w:bCs/>
                <w:color w:val="auto"/>
                <w:kern w:val="0"/>
                <w:sz w:val="28"/>
                <w:szCs w:val="28"/>
                <w:highlight w:val="none"/>
              </w:rPr>
            </w:pPr>
            <w:r>
              <w:rPr>
                <w:rFonts w:hint="eastAsia" w:ascii="方正仿宋_GB2312" w:hAnsi="方正仿宋_GB2312" w:eastAsia="方正仿宋_GB2312" w:cs="方正仿宋_GB2312"/>
                <w:bCs/>
                <w:color w:val="auto"/>
                <w:kern w:val="0"/>
                <w:sz w:val="28"/>
                <w:szCs w:val="28"/>
                <w:highlight w:val="none"/>
              </w:rPr>
              <w:t>10分</w:t>
            </w:r>
          </w:p>
        </w:tc>
        <w:tc>
          <w:tcPr>
            <w:tcW w:w="1418" w:type="dxa"/>
            <w:vAlign w:val="center"/>
          </w:tcPr>
          <w:p w14:paraId="43B35CF4">
            <w:pPr>
              <w:widowControl/>
              <w:spacing w:line="560" w:lineRule="exact"/>
              <w:ind w:firstLine="560" w:firstLineChars="200"/>
              <w:rPr>
                <w:rFonts w:hint="eastAsia" w:ascii="方正仿宋_GB2312" w:hAnsi="方正仿宋_GB2312" w:eastAsia="方正仿宋_GB2312" w:cs="方正仿宋_GB2312"/>
                <w:bCs/>
                <w:color w:val="auto"/>
                <w:kern w:val="0"/>
                <w:sz w:val="28"/>
                <w:szCs w:val="28"/>
                <w:highlight w:val="none"/>
              </w:rPr>
            </w:pPr>
          </w:p>
        </w:tc>
      </w:tr>
      <w:tr w14:paraId="0D84A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6" w:type="dxa"/>
            <w:gridSpan w:val="2"/>
            <w:vAlign w:val="center"/>
          </w:tcPr>
          <w:p w14:paraId="6AB9B47E">
            <w:pPr>
              <w:widowControl/>
              <w:spacing w:line="560" w:lineRule="exact"/>
              <w:rPr>
                <w:rFonts w:hint="eastAsia" w:ascii="方正仿宋_GB2312" w:hAnsi="方正仿宋_GB2312" w:eastAsia="方正仿宋_GB2312" w:cs="方正仿宋_GB2312"/>
                <w:bCs/>
                <w:color w:val="auto"/>
                <w:kern w:val="0"/>
                <w:sz w:val="28"/>
                <w:szCs w:val="28"/>
                <w:highlight w:val="none"/>
              </w:rPr>
            </w:pPr>
            <w:r>
              <w:rPr>
                <w:rFonts w:hint="eastAsia" w:ascii="方正仿宋_GB2312" w:hAnsi="方正仿宋_GB2312" w:eastAsia="方正仿宋_GB2312" w:cs="方正仿宋_GB2312"/>
                <w:bCs/>
                <w:color w:val="auto"/>
                <w:sz w:val="28"/>
                <w:szCs w:val="28"/>
                <w:highlight w:val="none"/>
              </w:rPr>
              <w:t>零星维修（20分）</w:t>
            </w:r>
          </w:p>
        </w:tc>
        <w:tc>
          <w:tcPr>
            <w:tcW w:w="4203" w:type="dxa"/>
            <w:vAlign w:val="center"/>
          </w:tcPr>
          <w:p w14:paraId="7F2794E4">
            <w:pPr>
              <w:widowControl/>
              <w:spacing w:line="560" w:lineRule="exact"/>
              <w:ind w:firstLine="560" w:firstLineChars="200"/>
              <w:rPr>
                <w:rFonts w:hint="eastAsia" w:ascii="方正仿宋_GB2312" w:hAnsi="方正仿宋_GB2312" w:eastAsia="方正仿宋_GB2312" w:cs="方正仿宋_GB2312"/>
                <w:bCs/>
                <w:color w:val="auto"/>
                <w:kern w:val="0"/>
                <w:sz w:val="28"/>
                <w:szCs w:val="28"/>
                <w:highlight w:val="none"/>
              </w:rPr>
            </w:pPr>
            <w:r>
              <w:rPr>
                <w:rFonts w:hint="eastAsia" w:ascii="方正仿宋_GB2312" w:hAnsi="方正仿宋_GB2312" w:eastAsia="方正仿宋_GB2312" w:cs="方正仿宋_GB2312"/>
                <w:bCs/>
                <w:color w:val="auto"/>
                <w:sz w:val="28"/>
                <w:szCs w:val="28"/>
                <w:highlight w:val="none"/>
              </w:rPr>
              <w:t>监狱行政办公楼、AB门楼及监管区警务区等区域零星维修，响应时间不超过2小时，完工时间不超过24小时，满意度达到90%以上；维修过程安全无事故，遵循安全环保原则，减少废弃物，提高资源及材料利用率。无维修任务时定期开展办公家具等巡检巡查。</w:t>
            </w:r>
          </w:p>
        </w:tc>
        <w:tc>
          <w:tcPr>
            <w:tcW w:w="850" w:type="dxa"/>
            <w:vAlign w:val="center"/>
          </w:tcPr>
          <w:p w14:paraId="692D6831">
            <w:pPr>
              <w:widowControl/>
              <w:spacing w:line="560" w:lineRule="exact"/>
              <w:rPr>
                <w:rFonts w:hint="eastAsia" w:ascii="方正仿宋_GB2312" w:hAnsi="方正仿宋_GB2312" w:eastAsia="方正仿宋_GB2312" w:cs="方正仿宋_GB2312"/>
                <w:bCs/>
                <w:color w:val="auto"/>
                <w:kern w:val="0"/>
                <w:sz w:val="28"/>
                <w:szCs w:val="28"/>
                <w:highlight w:val="none"/>
              </w:rPr>
            </w:pPr>
            <w:r>
              <w:rPr>
                <w:rFonts w:hint="eastAsia" w:ascii="方正仿宋_GB2312" w:hAnsi="方正仿宋_GB2312" w:eastAsia="方正仿宋_GB2312" w:cs="方正仿宋_GB2312"/>
                <w:bCs/>
                <w:color w:val="auto"/>
                <w:sz w:val="28"/>
                <w:szCs w:val="28"/>
                <w:highlight w:val="none"/>
              </w:rPr>
              <w:t>20分</w:t>
            </w:r>
          </w:p>
        </w:tc>
        <w:tc>
          <w:tcPr>
            <w:tcW w:w="1418" w:type="dxa"/>
            <w:vAlign w:val="center"/>
          </w:tcPr>
          <w:p w14:paraId="4625690C">
            <w:pPr>
              <w:widowControl/>
              <w:spacing w:line="560" w:lineRule="exact"/>
              <w:ind w:firstLine="560" w:firstLineChars="200"/>
              <w:rPr>
                <w:rFonts w:hint="eastAsia" w:ascii="方正仿宋_GB2312" w:hAnsi="方正仿宋_GB2312" w:eastAsia="方正仿宋_GB2312" w:cs="方正仿宋_GB2312"/>
                <w:bCs/>
                <w:color w:val="auto"/>
                <w:kern w:val="0"/>
                <w:sz w:val="28"/>
                <w:szCs w:val="28"/>
                <w:highlight w:val="none"/>
              </w:rPr>
            </w:pPr>
          </w:p>
        </w:tc>
      </w:tr>
      <w:tr w14:paraId="43929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9" w:type="dxa"/>
            <w:gridSpan w:val="4"/>
            <w:vAlign w:val="center"/>
          </w:tcPr>
          <w:p w14:paraId="6538EA8B">
            <w:pPr>
              <w:widowControl/>
              <w:spacing w:line="560" w:lineRule="exact"/>
              <w:ind w:firstLine="560" w:firstLineChars="20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合计得分</w:t>
            </w:r>
          </w:p>
        </w:tc>
        <w:tc>
          <w:tcPr>
            <w:tcW w:w="1418" w:type="dxa"/>
            <w:vAlign w:val="center"/>
          </w:tcPr>
          <w:p w14:paraId="079097B0">
            <w:pPr>
              <w:widowControl/>
              <w:spacing w:line="560" w:lineRule="exact"/>
              <w:ind w:firstLine="560" w:firstLineChars="200"/>
              <w:rPr>
                <w:rFonts w:hint="eastAsia" w:ascii="方正仿宋_GB2312" w:hAnsi="方正仿宋_GB2312" w:eastAsia="方正仿宋_GB2312" w:cs="方正仿宋_GB2312"/>
                <w:bCs/>
                <w:color w:val="auto"/>
                <w:kern w:val="0"/>
                <w:sz w:val="28"/>
                <w:szCs w:val="28"/>
                <w:highlight w:val="none"/>
              </w:rPr>
            </w:pPr>
          </w:p>
        </w:tc>
      </w:tr>
      <w:tr w14:paraId="2F9F1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jc w:val="center"/>
        </w:trPr>
        <w:tc>
          <w:tcPr>
            <w:tcW w:w="8897" w:type="dxa"/>
            <w:gridSpan w:val="5"/>
            <w:vAlign w:val="center"/>
          </w:tcPr>
          <w:p w14:paraId="0EA925FF">
            <w:pPr>
              <w:widowControl/>
              <w:spacing w:line="560" w:lineRule="exact"/>
              <w:ind w:firstLine="560" w:firstLineChars="200"/>
              <w:rPr>
                <w:rFonts w:hint="eastAsia" w:ascii="方正仿宋_GB2312" w:hAnsi="方正仿宋_GB2312" w:eastAsia="方正仿宋_GB2312" w:cs="方正仿宋_GB2312"/>
                <w:bCs/>
                <w:color w:val="auto"/>
                <w:kern w:val="0"/>
                <w:sz w:val="28"/>
                <w:szCs w:val="28"/>
                <w:highlight w:val="none"/>
              </w:rPr>
            </w:pPr>
            <w:r>
              <w:rPr>
                <w:rFonts w:hint="eastAsia" w:ascii="方正仿宋_GB2312" w:hAnsi="方正仿宋_GB2312" w:eastAsia="方正仿宋_GB2312" w:cs="方正仿宋_GB2312"/>
                <w:bCs/>
                <w:color w:val="auto"/>
                <w:kern w:val="0"/>
                <w:sz w:val="28"/>
                <w:szCs w:val="28"/>
                <w:highlight w:val="none"/>
              </w:rPr>
              <w:t>考核人签字：</w:t>
            </w:r>
          </w:p>
          <w:p w14:paraId="639AFD22">
            <w:pPr>
              <w:widowControl/>
              <w:spacing w:line="560" w:lineRule="exact"/>
              <w:ind w:firstLine="560" w:firstLineChars="200"/>
              <w:rPr>
                <w:rFonts w:hint="eastAsia" w:ascii="方正仿宋_GB2312" w:hAnsi="方正仿宋_GB2312" w:eastAsia="方正仿宋_GB2312" w:cs="方正仿宋_GB2312"/>
                <w:bCs/>
                <w:color w:val="auto"/>
                <w:kern w:val="0"/>
                <w:sz w:val="28"/>
                <w:szCs w:val="28"/>
                <w:highlight w:val="none"/>
              </w:rPr>
            </w:pPr>
            <w:r>
              <w:rPr>
                <w:rFonts w:hint="eastAsia" w:ascii="方正仿宋_GB2312" w:hAnsi="方正仿宋_GB2312" w:eastAsia="方正仿宋_GB2312" w:cs="方正仿宋_GB2312"/>
                <w:bCs/>
                <w:color w:val="auto"/>
                <w:kern w:val="0"/>
                <w:sz w:val="28"/>
                <w:szCs w:val="28"/>
                <w:highlight w:val="none"/>
              </w:rPr>
              <w:t>被考核人签字：</w:t>
            </w:r>
          </w:p>
          <w:p w14:paraId="6D5FB85F">
            <w:pPr>
              <w:widowControl/>
              <w:spacing w:line="560" w:lineRule="exact"/>
              <w:ind w:firstLine="560" w:firstLineChars="200"/>
              <w:rPr>
                <w:rFonts w:hint="eastAsia" w:ascii="方正仿宋_GB2312" w:hAnsi="方正仿宋_GB2312" w:eastAsia="方正仿宋_GB2312" w:cs="方正仿宋_GB2312"/>
                <w:bCs/>
                <w:color w:val="auto"/>
                <w:kern w:val="0"/>
                <w:sz w:val="28"/>
                <w:szCs w:val="28"/>
                <w:highlight w:val="none"/>
              </w:rPr>
            </w:pPr>
            <w:r>
              <w:rPr>
                <w:rFonts w:hint="eastAsia" w:ascii="方正仿宋_GB2312" w:hAnsi="方正仿宋_GB2312" w:eastAsia="方正仿宋_GB2312" w:cs="方正仿宋_GB2312"/>
                <w:bCs/>
                <w:color w:val="auto"/>
                <w:kern w:val="0"/>
                <w:sz w:val="28"/>
                <w:szCs w:val="28"/>
                <w:highlight w:val="none"/>
              </w:rPr>
              <w:t>考核日期：</w:t>
            </w:r>
          </w:p>
        </w:tc>
      </w:tr>
    </w:tbl>
    <w:p w14:paraId="1364F16C">
      <w:pPr>
        <w:widowControl/>
        <w:spacing w:line="560" w:lineRule="exact"/>
        <w:ind w:firstLine="640" w:firstLineChars="200"/>
        <w:rPr>
          <w:rFonts w:ascii="黑体" w:hAnsi="黑体" w:eastAsia="黑体" w:cs="Times New Roman"/>
          <w:bCs/>
          <w:color w:val="auto"/>
          <w:sz w:val="32"/>
          <w:szCs w:val="32"/>
          <w:highlight w:val="none"/>
        </w:rPr>
      </w:pPr>
      <w:r>
        <w:rPr>
          <w:rFonts w:hint="eastAsia" w:ascii="黑体" w:hAnsi="黑体" w:eastAsia="黑体" w:cs="Times New Roman"/>
          <w:bCs/>
          <w:color w:val="auto"/>
          <w:sz w:val="32"/>
          <w:szCs w:val="32"/>
          <w:highlight w:val="none"/>
        </w:rPr>
        <w:t>七、合同价款结算</w:t>
      </w:r>
    </w:p>
    <w:p w14:paraId="5C282CEC">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1. 根据磋商文件及成交人的响应文件承诺，本合同按以下方式支付合同款：考核合格后按月支付，2025年共支付250000.00元（贰拾伍万元整），2025年7至11月服务费每月支付金额为：50000.00元（伍万元整）。2026年共支付336800.00元（叁拾叁万陆仟捌佰元整），2025年12月至2026年5月服务费每月支付48115.00元（肆万捌仟壹佰壹拾伍元整），2026年6月服务费支付金额为48110.00元（肆万捌仟壹佰壹拾元整）。</w:t>
      </w:r>
    </w:p>
    <w:p w14:paraId="2391B7EA">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2.考核结束后乙方按照考核后确认的服务费金额开具正规同等金额增值税普通发票，甲方收到发票后20个工作日内支付服务费，乙方未按要求开具发票或发票金额不正确的的，甲方有权延迟付款并不承担任何违约责任。</w:t>
      </w:r>
    </w:p>
    <w:p w14:paraId="1BC11A51">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3.乙方收款账户信息：</w:t>
      </w:r>
    </w:p>
    <w:p w14:paraId="2CC26D63">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账户名称：中高后勤服务(云南)有限公司</w:t>
      </w:r>
    </w:p>
    <w:p w14:paraId="3EA98203">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银行账号：5310 7813 3018 1501 1881 0</w:t>
      </w:r>
    </w:p>
    <w:p w14:paraId="13A2BA4B">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开户银行：交通银行股份有限公司昆明世纪城支行</w:t>
      </w:r>
    </w:p>
    <w:p w14:paraId="3A9C291D">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纳税人识别号：9153 0111 5501 1233 0L</w:t>
      </w:r>
    </w:p>
    <w:p w14:paraId="67DEA1A5">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地址：中国(云南)自由贸易试验区昆明片区官渡区世纪城金源国际商务中心2幢6A号</w:t>
      </w:r>
    </w:p>
    <w:p w14:paraId="5690DA4A">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电话：0871-65188308</w:t>
      </w:r>
    </w:p>
    <w:p w14:paraId="21A6801A">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4.甲方开票信息：</w:t>
      </w:r>
    </w:p>
    <w:p w14:paraId="1FEEF453">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名称：云南省昆明监狱</w:t>
      </w:r>
    </w:p>
    <w:p w14:paraId="2F6F83A8">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银行账号：5305 0161 5537 0800 0618</w:t>
      </w:r>
    </w:p>
    <w:p w14:paraId="63033B08">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开户银行：中国建设银行云南省分行滇龙支行</w:t>
      </w:r>
    </w:p>
    <w:p w14:paraId="30FC8652">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纳税人识别号：1153 0000 0151 0804 97</w:t>
      </w:r>
    </w:p>
    <w:p w14:paraId="4FA5B3EF">
      <w:pPr>
        <w:widowControl/>
        <w:spacing w:line="560" w:lineRule="exact"/>
        <w:ind w:firstLine="640" w:firstLineChars="200"/>
        <w:rPr>
          <w:rFonts w:ascii="黑体" w:hAnsi="黑体" w:eastAsia="黑体" w:cs="Times New Roman"/>
          <w:bCs/>
          <w:color w:val="auto"/>
          <w:sz w:val="32"/>
          <w:szCs w:val="32"/>
          <w:highlight w:val="none"/>
        </w:rPr>
      </w:pPr>
      <w:r>
        <w:rPr>
          <w:rFonts w:hint="eastAsia" w:ascii="黑体" w:hAnsi="黑体" w:eastAsia="黑体" w:cs="Times New Roman"/>
          <w:bCs/>
          <w:color w:val="auto"/>
          <w:sz w:val="32"/>
          <w:szCs w:val="32"/>
          <w:highlight w:val="none"/>
        </w:rPr>
        <w:t>八、违约责任</w:t>
      </w:r>
    </w:p>
    <w:p w14:paraId="565FC6CA">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1.乙方未能履行合同义务，不能达到甲方要求的管理目标，甲方有权追究乙方违约与赔偿责任或终止合同。</w:t>
      </w:r>
    </w:p>
    <w:p w14:paraId="74E65485">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2.甲方违反本合同约定的义务，致使乙方不能完成本合同约定的服务内容和标准的，乙方有权要求甲方承担违约与赔偿责任或终止合同。</w:t>
      </w:r>
    </w:p>
    <w:p w14:paraId="63E3C962">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3.甲乙双方应诚实信用履行本合同约定的内容，违反本合同约定的视为根本违约，违约方应承担因违约给守约方造成的损失，损失包括但不限于直接经济损失、诉讼费、律师费、公告费、鉴定费、评估费、差旅费等合理费用。</w:t>
      </w:r>
    </w:p>
    <w:p w14:paraId="05FEBC3E">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4.乙方逾期提供服务的，每逾期1天，乙方应向甲方支付合同价款</w:t>
      </w:r>
      <w:r>
        <w:rPr>
          <w:rFonts w:hint="eastAsia" w:ascii="方正仿宋_GB2312" w:hAnsi="方正仿宋_GB2312" w:eastAsia="方正仿宋_GB2312" w:cs="方正仿宋_GB2312"/>
          <w:bCs/>
          <w:color w:val="auto"/>
          <w:sz w:val="32"/>
          <w:szCs w:val="32"/>
          <w:highlight w:val="none"/>
        </w:rPr>
        <w:t>万分之三</w:t>
      </w:r>
      <w:r>
        <w:rPr>
          <w:rFonts w:hint="eastAsia" w:ascii="方正仿宋_GB2312" w:hAnsi="方正仿宋_GB2312" w:eastAsia="方正仿宋_GB2312" w:cs="方正仿宋_GB2312"/>
          <w:bCs/>
          <w:color w:val="auto"/>
          <w:sz w:val="32"/>
          <w:szCs w:val="32"/>
          <w:highlight w:val="none"/>
        </w:rPr>
        <w:t>违约金。如乙方逾期30天以上（含本数）未按约定向甲方提供服务的，乙方应向甲方支付合同价款10%的违约金，同时甲方有权选择单方解除合同，解除合同的通知自到达乙方时生效。</w:t>
      </w:r>
    </w:p>
    <w:p w14:paraId="3ACA67F7">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5.甲方无正当理由拒绝接受服务、拒付合同价款的，每逾期1天，甲方应向乙方支付合同价款</w:t>
      </w:r>
      <w:r>
        <w:rPr>
          <w:rFonts w:hint="eastAsia" w:ascii="方正仿宋_GB2312" w:hAnsi="方正仿宋_GB2312" w:eastAsia="方正仿宋_GB2312" w:cs="方正仿宋_GB2312"/>
          <w:bCs/>
          <w:color w:val="auto"/>
          <w:sz w:val="32"/>
          <w:szCs w:val="32"/>
          <w:highlight w:val="none"/>
        </w:rPr>
        <w:t>万分之三</w:t>
      </w:r>
      <w:r>
        <w:rPr>
          <w:rFonts w:hint="eastAsia" w:ascii="方正仿宋_GB2312" w:hAnsi="方正仿宋_GB2312" w:eastAsia="方正仿宋_GB2312" w:cs="方正仿宋_GB2312"/>
          <w:bCs/>
          <w:color w:val="auto"/>
          <w:sz w:val="32"/>
          <w:szCs w:val="32"/>
          <w:highlight w:val="none"/>
        </w:rPr>
        <w:t>的违约金。如甲方逾期30天以上（含本数）未按约定接受服务和支付合同价款的，甲方应向乙方支付合同价款10%的违约金，同时乙方有权选择单方解除合同，解除合同的通知自到达甲方时生效。</w:t>
      </w:r>
    </w:p>
    <w:p w14:paraId="48609E3D">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6.乙方应当严格按照本合同约定的</w:t>
      </w:r>
      <w:r>
        <w:rPr>
          <w:rFonts w:hint="eastAsia" w:ascii="方正仿宋_GB2312" w:hAnsi="方正仿宋_GB2312" w:eastAsia="方正仿宋_GB2312" w:cs="方正仿宋_GB2312"/>
          <w:bCs/>
          <w:color w:val="auto"/>
          <w:sz w:val="32"/>
          <w:szCs w:val="32"/>
          <w:highlight w:val="none"/>
        </w:rPr>
        <w:t>人员保障、服务内容、服务要求</w:t>
      </w:r>
      <w:r>
        <w:rPr>
          <w:rFonts w:hint="eastAsia" w:ascii="方正仿宋_GB2312" w:hAnsi="方正仿宋_GB2312" w:eastAsia="方正仿宋_GB2312" w:cs="方正仿宋_GB2312"/>
          <w:bCs/>
          <w:color w:val="auto"/>
          <w:sz w:val="32"/>
          <w:szCs w:val="32"/>
          <w:highlight w:val="none"/>
        </w:rPr>
        <w:t>等提供服务。乙方每出现一次</w:t>
      </w:r>
      <w:r>
        <w:rPr>
          <w:rFonts w:hint="eastAsia" w:ascii="方正仿宋_GB2312" w:hAnsi="方正仿宋_GB2312" w:eastAsia="方正仿宋_GB2312" w:cs="方正仿宋_GB2312"/>
          <w:bCs/>
          <w:color w:val="auto"/>
          <w:sz w:val="32"/>
          <w:szCs w:val="32"/>
          <w:highlight w:val="none"/>
        </w:rPr>
        <w:t>服务与本合同约定不一致</w:t>
      </w:r>
      <w:r>
        <w:rPr>
          <w:rFonts w:hint="eastAsia" w:ascii="方正仿宋_GB2312" w:hAnsi="方正仿宋_GB2312" w:eastAsia="方正仿宋_GB2312" w:cs="方正仿宋_GB2312"/>
          <w:bCs/>
          <w:color w:val="auto"/>
          <w:sz w:val="32"/>
          <w:szCs w:val="32"/>
          <w:highlight w:val="none"/>
        </w:rPr>
        <w:t>或考核不合格</w:t>
      </w:r>
      <w:r>
        <w:rPr>
          <w:rFonts w:hint="eastAsia" w:ascii="方正仿宋_GB2312" w:hAnsi="方正仿宋_GB2312" w:eastAsia="方正仿宋_GB2312" w:cs="方正仿宋_GB2312"/>
          <w:bCs/>
          <w:color w:val="auto"/>
          <w:sz w:val="32"/>
          <w:szCs w:val="32"/>
          <w:highlight w:val="none"/>
        </w:rPr>
        <w:t>，甲方有权要求乙方按照</w:t>
      </w:r>
      <w:r>
        <w:rPr>
          <w:rFonts w:hint="eastAsia" w:ascii="方正仿宋_GB2312" w:hAnsi="方正仿宋_GB2312" w:eastAsia="方正仿宋_GB2312" w:cs="方正仿宋_GB2312"/>
          <w:bCs/>
          <w:color w:val="auto"/>
          <w:sz w:val="32"/>
          <w:szCs w:val="32"/>
          <w:highlight w:val="none"/>
        </w:rPr>
        <w:t>万分之三/次</w:t>
      </w:r>
      <w:r>
        <w:rPr>
          <w:rFonts w:hint="eastAsia" w:ascii="方正仿宋_GB2312" w:hAnsi="方正仿宋_GB2312" w:eastAsia="方正仿宋_GB2312" w:cs="方正仿宋_GB2312"/>
          <w:bCs/>
          <w:color w:val="auto"/>
          <w:sz w:val="32"/>
          <w:szCs w:val="32"/>
          <w:highlight w:val="none"/>
        </w:rPr>
        <w:t>的标准支付违约金，违约金不足以弥补甲方损失的，甲方有权继续追偿；本合同有效期内累计出现3次及以上</w:t>
      </w:r>
      <w:r>
        <w:rPr>
          <w:rFonts w:hint="eastAsia" w:ascii="方正仿宋_GB2312" w:hAnsi="方正仿宋_GB2312" w:eastAsia="方正仿宋_GB2312" w:cs="方正仿宋_GB2312"/>
          <w:bCs/>
          <w:color w:val="auto"/>
          <w:sz w:val="32"/>
          <w:szCs w:val="32"/>
          <w:highlight w:val="none"/>
        </w:rPr>
        <w:t>或一个季度内累计出现3次上述情况</w:t>
      </w:r>
      <w:r>
        <w:rPr>
          <w:rFonts w:hint="eastAsia" w:ascii="方正仿宋_GB2312" w:hAnsi="方正仿宋_GB2312" w:eastAsia="方正仿宋_GB2312" w:cs="方正仿宋_GB2312"/>
          <w:bCs/>
          <w:color w:val="auto"/>
          <w:sz w:val="32"/>
          <w:szCs w:val="32"/>
          <w:highlight w:val="none"/>
        </w:rPr>
        <w:t>或乙方拒绝整改的</w:t>
      </w:r>
      <w:r>
        <w:rPr>
          <w:rFonts w:hint="eastAsia" w:ascii="方正仿宋_GB2312" w:hAnsi="方正仿宋_GB2312" w:eastAsia="方正仿宋_GB2312" w:cs="方正仿宋_GB2312"/>
          <w:bCs/>
          <w:color w:val="auto"/>
          <w:sz w:val="32"/>
          <w:szCs w:val="32"/>
          <w:highlight w:val="none"/>
        </w:rPr>
        <w:t>，甲方有权单方面解除本合同，要求乙方赔偿所有损失。</w:t>
      </w:r>
    </w:p>
    <w:p w14:paraId="59036F3F">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7.乙方提供服务时应遵守甲方的相关规章制度及其他相关规范，且乙方应当指派有资质、有能力的人员提供本合同所涉服务。乙方人员提供服务过程中造成自身、甲方及甲方人员、第三人人身、财产损失的，由乙方承担所有赔偿责任，甲方不承担任何责任。本合同有效期内累计出现3次及以上或一个季度内就累计出现3次及以上前述情况的，甲方有权单方面解除本合同，要求乙方赔偿所有损失。</w:t>
      </w:r>
    </w:p>
    <w:p w14:paraId="288FF576">
      <w:pPr>
        <w:widowControl/>
        <w:spacing w:line="560" w:lineRule="exact"/>
        <w:ind w:firstLine="640" w:firstLineChars="200"/>
        <w:rPr>
          <w:rFonts w:ascii="黑体" w:hAnsi="黑体" w:eastAsia="黑体" w:cs="Times New Roman"/>
          <w:bCs/>
          <w:color w:val="auto"/>
          <w:sz w:val="32"/>
          <w:szCs w:val="32"/>
          <w:highlight w:val="none"/>
        </w:rPr>
      </w:pPr>
      <w:r>
        <w:rPr>
          <w:rFonts w:hint="eastAsia" w:ascii="黑体" w:hAnsi="黑体" w:eastAsia="黑体" w:cs="Times New Roman"/>
          <w:bCs/>
          <w:color w:val="auto"/>
          <w:sz w:val="32"/>
          <w:szCs w:val="32"/>
          <w:highlight w:val="none"/>
        </w:rPr>
        <w:t>九、甲方有权拒付合同价以外的任何费用；乙方有权拒绝合同整体范围以外的条件。</w:t>
      </w:r>
    </w:p>
    <w:p w14:paraId="66E07F14">
      <w:pPr>
        <w:widowControl/>
        <w:spacing w:line="560" w:lineRule="exact"/>
        <w:ind w:firstLine="640" w:firstLineChars="200"/>
        <w:rPr>
          <w:rFonts w:ascii="黑体" w:hAnsi="黑体" w:eastAsia="黑体" w:cs="Times New Roman"/>
          <w:bCs/>
          <w:color w:val="auto"/>
          <w:sz w:val="32"/>
          <w:szCs w:val="32"/>
          <w:highlight w:val="none"/>
        </w:rPr>
      </w:pPr>
      <w:r>
        <w:rPr>
          <w:rFonts w:hint="eastAsia" w:ascii="黑体" w:hAnsi="黑体" w:eastAsia="黑体" w:cs="Times New Roman"/>
          <w:bCs/>
          <w:color w:val="auto"/>
          <w:sz w:val="32"/>
          <w:szCs w:val="32"/>
          <w:highlight w:val="none"/>
        </w:rPr>
        <w:t>十、甲乙双方在履行合同过程中发生纠纷，应及时向财政有关监督管理部门举报（或投诉），以便相关部门进行协调或处理；或按以下方式处理：（请在□内打√，其余打×）。</w:t>
      </w:r>
    </w:p>
    <w:p w14:paraId="47129C40">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□向合同签订地仲裁部门申请仲裁；</w:t>
      </w:r>
    </w:p>
    <w:p w14:paraId="727C2145">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☑向甲方所在地人民法院管辖提起诉讼。</w:t>
      </w:r>
    </w:p>
    <w:p w14:paraId="02D75403">
      <w:pPr>
        <w:widowControl/>
        <w:spacing w:line="560" w:lineRule="exact"/>
        <w:ind w:firstLine="640" w:firstLineChars="200"/>
        <w:rPr>
          <w:rFonts w:ascii="黑体" w:hAnsi="黑体" w:eastAsia="黑体" w:cs="Times New Roman"/>
          <w:bCs/>
          <w:color w:val="auto"/>
          <w:sz w:val="32"/>
          <w:szCs w:val="32"/>
          <w:highlight w:val="none"/>
        </w:rPr>
      </w:pPr>
      <w:r>
        <w:rPr>
          <w:rFonts w:hint="eastAsia" w:ascii="黑体" w:hAnsi="黑体" w:eastAsia="黑体" w:cs="Times New Roman"/>
          <w:bCs/>
          <w:color w:val="auto"/>
          <w:sz w:val="32"/>
          <w:szCs w:val="32"/>
          <w:highlight w:val="none"/>
        </w:rPr>
        <w:t>十一、本合同其他未尽事宜，按《中华人民共和国民法典》等有关规定处理。</w:t>
      </w:r>
    </w:p>
    <w:p w14:paraId="025884D9">
      <w:pPr>
        <w:widowControl/>
        <w:spacing w:line="560" w:lineRule="exact"/>
        <w:ind w:firstLine="640" w:firstLineChars="200"/>
        <w:rPr>
          <w:rFonts w:ascii="黑体" w:hAnsi="黑体" w:eastAsia="黑体" w:cs="Times New Roman"/>
          <w:bCs/>
          <w:color w:val="auto"/>
          <w:sz w:val="32"/>
          <w:szCs w:val="32"/>
          <w:highlight w:val="none"/>
        </w:rPr>
      </w:pPr>
      <w:r>
        <w:rPr>
          <w:rFonts w:hint="eastAsia" w:ascii="黑体" w:hAnsi="黑体" w:eastAsia="黑体" w:cs="Times New Roman"/>
          <w:bCs/>
          <w:color w:val="auto"/>
          <w:sz w:val="32"/>
          <w:szCs w:val="32"/>
          <w:highlight w:val="none"/>
        </w:rPr>
        <w:t>十二、本合同一式四份，甲方二份（含监督管理部门备案的一份），乙方二份（含用于结算支付的一份）。</w:t>
      </w:r>
    </w:p>
    <w:p w14:paraId="1716F35D">
      <w:pPr>
        <w:widowControl/>
        <w:spacing w:line="560" w:lineRule="exact"/>
        <w:ind w:firstLine="640" w:firstLineChars="200"/>
        <w:rPr>
          <w:rFonts w:ascii="黑体" w:hAnsi="黑体" w:eastAsia="黑体" w:cs="Times New Roman"/>
          <w:bCs/>
          <w:color w:val="auto"/>
          <w:sz w:val="32"/>
          <w:szCs w:val="32"/>
          <w:highlight w:val="none"/>
        </w:rPr>
      </w:pPr>
      <w:r>
        <w:rPr>
          <w:rFonts w:hint="eastAsia" w:ascii="黑体" w:hAnsi="黑体" w:eastAsia="黑体" w:cs="Times New Roman"/>
          <w:bCs/>
          <w:color w:val="auto"/>
          <w:sz w:val="32"/>
          <w:szCs w:val="32"/>
          <w:highlight w:val="none"/>
        </w:rPr>
        <w:t>十三、本合同自甲乙双方共同签订之日起生效。</w:t>
      </w:r>
    </w:p>
    <w:p w14:paraId="5880E0C7">
      <w:pPr>
        <w:widowControl/>
        <w:spacing w:line="560" w:lineRule="exact"/>
        <w:ind w:firstLine="640" w:firstLineChars="200"/>
        <w:rPr>
          <w:rFonts w:ascii="黑体" w:hAnsi="黑体" w:eastAsia="黑体" w:cs="Times New Roman"/>
          <w:bCs/>
          <w:color w:val="auto"/>
          <w:sz w:val="32"/>
          <w:szCs w:val="32"/>
          <w:highlight w:val="none"/>
        </w:rPr>
      </w:pPr>
      <w:r>
        <w:rPr>
          <w:rFonts w:hint="eastAsia" w:ascii="黑体" w:hAnsi="黑体" w:eastAsia="黑体" w:cs="Times New Roman"/>
          <w:bCs/>
          <w:color w:val="auto"/>
          <w:sz w:val="32"/>
          <w:szCs w:val="32"/>
          <w:highlight w:val="none"/>
        </w:rPr>
        <w:t>十四、本合同不可分割之部分及解释顺序</w:t>
      </w:r>
    </w:p>
    <w:p w14:paraId="71CF4190">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1.合同书及附件；</w:t>
      </w:r>
    </w:p>
    <w:p w14:paraId="1F2FDE2A">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2.成交通知书；</w:t>
      </w:r>
    </w:p>
    <w:p w14:paraId="643B4C0F">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3.成交人响应文件；</w:t>
      </w:r>
    </w:p>
    <w:p w14:paraId="41247E16">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4.竞争性磋商文件。</w:t>
      </w:r>
    </w:p>
    <w:p w14:paraId="36DA815D">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p>
    <w:p w14:paraId="72280C2D">
      <w:pPr>
        <w:widowControl/>
        <w:spacing w:line="560" w:lineRule="exact"/>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（以下为签字盖章页，无正文）</w:t>
      </w:r>
    </w:p>
    <w:p w14:paraId="1CB7EDA2">
      <w:pPr>
        <w:widowControl/>
        <w:spacing w:line="560" w:lineRule="exact"/>
        <w:ind w:firstLine="640" w:firstLineChars="200"/>
        <w:rPr>
          <w:rFonts w:ascii="Times New Roman" w:hAnsi="Times New Roman" w:eastAsia="仿宋_GB2312" w:cs="Times New Roman"/>
          <w:bCs/>
          <w:color w:val="auto"/>
          <w:sz w:val="32"/>
          <w:szCs w:val="32"/>
          <w:highlight w:val="none"/>
        </w:rPr>
      </w:pPr>
    </w:p>
    <w:p w14:paraId="4967C1CE">
      <w:pPr>
        <w:rPr>
          <w:rFonts w:hint="eastAsia" w:ascii="Times New Roman" w:hAnsi="Times New Roman" w:eastAsia="仿宋_GB2312" w:cs="Times New Roman"/>
          <w:bCs/>
          <w:color w:val="auto"/>
          <w:sz w:val="32"/>
          <w:szCs w:val="32"/>
          <w:highlight w:val="none"/>
        </w:rPr>
      </w:pPr>
      <w:r>
        <w:rPr>
          <w:rFonts w:hint="eastAsia" w:ascii="Times New Roman" w:hAnsi="Times New Roman" w:eastAsia="仿宋_GB2312" w:cs="Times New Roman"/>
          <w:bCs/>
          <w:color w:val="auto"/>
          <w:sz w:val="32"/>
          <w:szCs w:val="32"/>
          <w:highlight w:val="none"/>
        </w:rPr>
        <w:br w:type="page"/>
      </w:r>
    </w:p>
    <w:p w14:paraId="34062074">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甲方（采购人）名      称：云南省昆明监狱</w:t>
      </w:r>
    </w:p>
    <w:p w14:paraId="59525A84">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地      址：云南省昆明市盘龙区东郊王大桥</w:t>
      </w:r>
    </w:p>
    <w:p w14:paraId="465BE9F8">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邮      编：</w:t>
      </w:r>
    </w:p>
    <w:p w14:paraId="402F421B">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法定代表人：</w:t>
      </w:r>
    </w:p>
    <w:p w14:paraId="04D25B94">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委托代理人：</w:t>
      </w:r>
    </w:p>
    <w:p w14:paraId="033BDF58">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项目（技术）负责人：</w:t>
      </w:r>
    </w:p>
    <w:p w14:paraId="4651F06C">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电　　　话：0871-63833033</w:t>
      </w:r>
    </w:p>
    <w:p w14:paraId="7A94BD41">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电子邮箱：</w:t>
      </w:r>
    </w:p>
    <w:p w14:paraId="7AA0106A">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开户  银行：中国建设银行云南省分行滇龙支行</w:t>
      </w:r>
    </w:p>
    <w:p w14:paraId="70286AB8">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账      号：5305 0161 5537 0800 0618</w:t>
      </w:r>
    </w:p>
    <w:p w14:paraId="35659015">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签订  日期：     年   月   日</w:t>
      </w:r>
    </w:p>
    <w:p w14:paraId="11989CE4">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hint="eastAsia" w:ascii="方正仿宋_GB2312" w:hAnsi="方正仿宋_GB2312" w:eastAsia="方正仿宋_GB2312" w:cs="方正仿宋_GB2312"/>
          <w:bCs/>
          <w:color w:val="auto"/>
          <w:sz w:val="32"/>
          <w:szCs w:val="32"/>
          <w:highlight w:val="none"/>
        </w:rPr>
      </w:pPr>
    </w:p>
    <w:p w14:paraId="383F8346">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乙方（供应商）名      称：中高后勤服务(云南)有限公司</w:t>
      </w:r>
    </w:p>
    <w:p w14:paraId="1B8626D1">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地      址：中国(云南)自</w:t>
      </w:r>
      <w:bookmarkStart w:id="0" w:name="_GoBack"/>
      <w:bookmarkEnd w:id="0"/>
      <w:r>
        <w:rPr>
          <w:rFonts w:hint="eastAsia" w:ascii="方正仿宋_GB2312" w:hAnsi="方正仿宋_GB2312" w:eastAsia="方正仿宋_GB2312" w:cs="方正仿宋_GB2312"/>
          <w:bCs/>
          <w:color w:val="auto"/>
          <w:sz w:val="32"/>
          <w:szCs w:val="32"/>
          <w:highlight w:val="none"/>
        </w:rPr>
        <w:t>由贸易试验区昆明片区官渡区世纪城金源国际商务中心2幢6A号</w:t>
      </w:r>
    </w:p>
    <w:p w14:paraId="6E1F733C">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邮      编：650200</w:t>
      </w:r>
    </w:p>
    <w:p w14:paraId="68AFFF3B">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法定代表人：</w:t>
      </w:r>
    </w:p>
    <w:p w14:paraId="0133B2FC">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委托代理人：</w:t>
      </w:r>
    </w:p>
    <w:p w14:paraId="2EA7B292">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电      话：0871-65188308</w:t>
      </w:r>
    </w:p>
    <w:p w14:paraId="052CE99F">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电子邮箱：</w:t>
      </w:r>
    </w:p>
    <w:p w14:paraId="736EAB78">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开户  银行：交通银行股份有限公司昆明世纪城支行</w:t>
      </w:r>
    </w:p>
    <w:p w14:paraId="3C05ED3B">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账      号：5310 7813 3018 1501 1881 0</w:t>
      </w:r>
    </w:p>
    <w:p w14:paraId="2BF39DB3">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签订  日期：     年   月   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DF5526-48C9-426D-A459-56E53E01A1C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3F6B25FE-B960-45E3-9975-5DF8E0D0CFA7}"/>
  </w:font>
  <w:font w:name="楷体">
    <w:panose1 w:val="02010609060101010101"/>
    <w:charset w:val="86"/>
    <w:family w:val="modern"/>
    <w:pitch w:val="default"/>
    <w:sig w:usb0="800002BF" w:usb1="38CF7CFA" w:usb2="00000016" w:usb3="00000000" w:csb0="00040001" w:csb1="00000000"/>
    <w:embedRegular r:id="rId3" w:fontKey="{93CF3973-9B68-4D77-B0BE-5F95C0FD8B6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公文黑体">
    <w:panose1 w:val="02000500000000000000"/>
    <w:charset w:val="86"/>
    <w:family w:val="auto"/>
    <w:pitch w:val="default"/>
    <w:sig w:usb0="A00002BF" w:usb1="38CF7CFA" w:usb2="00000016" w:usb3="00000000" w:csb0="00040001" w:csb1="00000000"/>
  </w:font>
  <w:font w:name="思源黑体 CN Heavy">
    <w:panose1 w:val="020B0A00000000000000"/>
    <w:charset w:val="86"/>
    <w:family w:val="auto"/>
    <w:pitch w:val="default"/>
    <w:sig w:usb0="20000003" w:usb1="2ADF3C10" w:usb2="00000016" w:usb3="00000000" w:csb0="60060107" w:csb1="00000000"/>
  </w:font>
  <w:font w:name="方正仿宋_GB2312">
    <w:altName w:val="方正仿宋_GB2312"/>
    <w:panose1 w:val="02000000000000000000"/>
    <w:charset w:val="86"/>
    <w:family w:val="auto"/>
    <w:pitch w:val="default"/>
    <w:sig w:usb0="A00002BF" w:usb1="184F6CFA" w:usb2="00000012" w:usb3="00000000" w:csb0="00040001" w:csb1="00000000"/>
    <w:embedRegular r:id="rId4" w:fontKey="{A09903A5-EE8C-41DE-BF49-747E46A7E876}"/>
  </w:font>
  <w:font w:name="方正仿宋_GB18030">
    <w:panose1 w:val="02000000000000000000"/>
    <w:charset w:val="86"/>
    <w:family w:val="auto"/>
    <w:pitch w:val="default"/>
    <w:sig w:usb0="00000001" w:usb1="08000000" w:usb2="00000000" w:usb3="00000000" w:csb0="00040000" w:csb1="00000000"/>
  </w:font>
  <w:font w:name="汉仪粗仿宋简">
    <w:panose1 w:val="02010600000101010101"/>
    <w:charset w:val="86"/>
    <w:family w:val="auto"/>
    <w:pitch w:val="default"/>
    <w:sig w:usb0="00000001" w:usb1="080E0800" w:usb2="00000002" w:usb3="00000000" w:csb0="00040000" w:csb1="00000000"/>
  </w:font>
  <w:font w:name="方正仿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6971506"/>
    </w:sdtPr>
    <w:sdtEndPr>
      <w:rPr>
        <w:rFonts w:ascii="Times New Roman" w:hAnsi="Times New Roman" w:cs="Times New Roman"/>
        <w:sz w:val="28"/>
        <w:szCs w:val="28"/>
      </w:rPr>
    </w:sdtEndPr>
    <w:sdtContent>
      <w:p w14:paraId="40748D1B">
        <w:pPr>
          <w:pStyle w:val="4"/>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16 -</w:t>
        </w:r>
        <w:r>
          <w:rPr>
            <w:rFonts w:ascii="Times New Roman" w:hAnsi="Times New Roman" w:cs="Times New Roman"/>
            <w:sz w:val="28"/>
            <w:szCs w:val="28"/>
          </w:rPr>
          <w:fldChar w:fldCharType="end"/>
        </w:r>
      </w:p>
    </w:sdtContent>
  </w:sdt>
  <w:p w14:paraId="58E3C17C">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5A4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alloon Text"/>
    <w:basedOn w:val="1"/>
    <w:link w:val="13"/>
    <w:semiHidden/>
    <w:unhideWhenUsed/>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annotation reference"/>
    <w:basedOn w:val="8"/>
    <w:semiHidden/>
    <w:unhideWhenUsed/>
    <w:qFormat/>
    <w:uiPriority w:val="99"/>
    <w:rPr>
      <w:sz w:val="21"/>
      <w:szCs w:val="21"/>
    </w:rPr>
  </w:style>
  <w:style w:type="paragraph" w:styleId="10">
    <w:name w:val="List Paragraph"/>
    <w:basedOn w:val="1"/>
    <w:qFormat/>
    <w:uiPriority w:val="34"/>
    <w:pPr>
      <w:ind w:firstLine="420" w:firstLineChars="200"/>
    </w:p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Organization</Company>
  <Pages>16</Pages>
  <Words>1870</Words>
  <Characters>1934</Characters>
  <Lines>48</Lines>
  <Paragraphs>13</Paragraphs>
  <TotalTime>7</TotalTime>
  <ScaleCrop>false</ScaleCrop>
  <LinksUpToDate>false</LinksUpToDate>
  <CharactersWithSpaces>2012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2025-06-19T07:34:00Z</dcterms:created>
  <dc:creator>john</dc:creator>
  <cp:lastModifiedBy>春华秋实</cp:lastModifiedBy>
  <cp:lastPrinted>2025-06-16T06:13:00Z</cp:lastPrinted>
  <dcterms:modified xsi:type="dcterms:W3CDTF">2025-06-27T07:50:06Z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eyJoZGlkIjoiNWI3NjQ3MWRlZTU0MThmMGY0YzMwZmE2YTgxZGQ3M2EiLCJ1c2VySWQiOiIxMTc5NzU2MDk0In0=</vt:lpwstr>
  </property>
  <property fmtid="{D5CDD505-2E9C-101B-9397-08002B2CF9AE}" pid="3" name="KSOProductBuildVer">
    <vt:lpwstr>2052-12.1.0.21541</vt:lpwstr>
  </property>
  <property fmtid="{D5CDD505-2E9C-101B-9397-08002B2CF9AE}" pid="4" name="ICV">
    <vt:lpwstr>972EDCD3227A4C829FA2D65F3E5BBE1A_13</vt:lpwstr>
  </property>
</Properties>
</file>