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73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Layout w:type="fixed"/>
        <w:tblCellMar>
          <w:top w:w="0" w:type="dxa"/>
          <w:left w:w="108" w:type="dxa"/>
          <w:bottom w:w="0" w:type="dxa"/>
          <w:right w:w="108" w:type="dxa"/>
        </w:tblCellMar>
      </w:tblPr>
      <w:tblGrid>
        <w:gridCol w:w="8737"/>
      </w:tblGrid>
      <w:tr w14:paraId="5A11904E">
        <w:trPr>
          <w:trHeight w:val="1134" w:hRule="atLeast"/>
          <w:jc w:val="center"/>
        </w:trPr>
        <w:tc>
          <w:tcPr>
            <w:tcW w:w="8737" w:type="dxa"/>
            <w:tcBorders>
              <w:top w:val="nil"/>
              <w:left w:val="nil"/>
              <w:bottom w:val="nil"/>
              <w:right w:val="nil"/>
            </w:tcBorders>
            <w:shd w:val="clear" w:color="auto" w:fill="FFFFFF"/>
            <w:tcMar>
              <w:top w:w="80" w:type="dxa"/>
              <w:left w:w="80" w:type="dxa"/>
              <w:bottom w:w="80" w:type="dxa"/>
              <w:right w:w="80" w:type="dxa"/>
            </w:tcMar>
            <w:vAlign w:val="center"/>
          </w:tcPr>
          <w:p w14:paraId="22E53488">
            <w:pPr>
              <w:widowControl w:val="0"/>
              <w:spacing w:line="240" w:lineRule="auto"/>
              <w:ind w:firstLine="420" w:firstLineChars="200"/>
              <w:jc w:val="both"/>
              <w:rPr>
                <w:rFonts w:ascii="Times New Roman" w:hAnsi="Times New Roman" w:cs="Times New Roman"/>
                <w:b/>
                <w:bCs/>
                <w:kern w:val="2"/>
                <w:sz w:val="32"/>
                <w:szCs w:val="32"/>
              </w:rPr>
            </w:pPr>
            <w:r>
              <w:rPr>
                <w:rFonts w:ascii="宋体" w:hAnsi="宋体"/>
                <w:sz w:val="21"/>
                <w:szCs w:val="24"/>
                <w:lang w:val="zh-TW"/>
              </w:rPr>
              <w:t>合同</w:t>
            </w:r>
            <w:r>
              <w:rPr>
                <w:rFonts w:hint="eastAsia" w:ascii="宋体" w:hAnsi="宋体"/>
                <w:sz w:val="21"/>
                <w:szCs w:val="24"/>
                <w:lang w:val="zh-TW"/>
              </w:rPr>
              <w:t>自</w:t>
            </w:r>
            <w:r>
              <w:rPr>
                <w:rFonts w:ascii="宋体" w:hAnsi="宋体"/>
                <w:sz w:val="21"/>
                <w:szCs w:val="24"/>
                <w:lang w:val="zh-TW"/>
              </w:rPr>
              <w:t>编号：</w:t>
            </w:r>
          </w:p>
          <w:p w14:paraId="4E1CFD01">
            <w:pPr>
              <w:rPr>
                <w:rFonts w:ascii="Times New Roman" w:hAnsi="Times New Roman" w:cs="Times New Roman"/>
                <w:color w:val="000000"/>
                <w:kern w:val="2"/>
                <w:sz w:val="21"/>
                <w:szCs w:val="21"/>
                <w:u w:color="000000"/>
              </w:rPr>
            </w:pPr>
            <w:r>
              <w:rPr>
                <w:rFonts w:ascii="Calibri" w:hAnsi="Calibri" w:cs="Times New Roman"/>
                <w:color w:val="000000"/>
                <w:sz w:val="18"/>
                <w:szCs w:val="18"/>
                <w:u w:color="000000"/>
              </w:rPr>
              <w:t> </w:t>
            </w:r>
            <w:r>
              <w:rPr>
                <w:rFonts w:hint="eastAsia" w:ascii="Calibri" w:hAnsi="Calibri" w:cs="Times New Roman"/>
                <w:color w:val="000000"/>
                <w:sz w:val="18"/>
                <w:szCs w:val="18"/>
                <w:u w:color="000000"/>
              </w:rPr>
              <w:t xml:space="preserve"> </w:t>
            </w:r>
          </w:p>
          <w:p w14:paraId="4922E0A9">
            <w:pPr>
              <w:spacing w:after="240"/>
              <w:rPr>
                <w:rFonts w:ascii="Times New Roman" w:hAnsi="Times New Roman" w:cs="Times New Roman"/>
                <w:color w:val="000000"/>
                <w:kern w:val="2"/>
                <w:sz w:val="21"/>
                <w:szCs w:val="21"/>
                <w:u w:color="000000"/>
              </w:rPr>
            </w:pPr>
          </w:p>
        </w:tc>
      </w:tr>
      <w:tr w14:paraId="0E88B63D">
        <w:trPr>
          <w:trHeight w:val="90" w:hRule="atLeast"/>
          <w:jc w:val="center"/>
        </w:trPr>
        <w:tc>
          <w:tcPr>
            <w:tcW w:w="8737" w:type="dxa"/>
            <w:tcBorders>
              <w:top w:val="nil"/>
              <w:left w:val="nil"/>
              <w:bottom w:val="nil"/>
              <w:right w:val="nil"/>
            </w:tcBorders>
            <w:shd w:val="clear" w:color="auto" w:fill="FFFFFF"/>
            <w:tcMar>
              <w:top w:w="80" w:type="dxa"/>
              <w:left w:w="80" w:type="dxa"/>
              <w:bottom w:w="80" w:type="dxa"/>
              <w:right w:w="80" w:type="dxa"/>
            </w:tcMar>
            <w:vAlign w:val="center"/>
          </w:tcPr>
          <w:p w14:paraId="6ED9E32A">
            <w:pPr>
              <w:spacing w:after="240"/>
              <w:rPr>
                <w:rFonts w:hint="eastAsia" w:ascii="宋体" w:hAnsi="宋体"/>
                <w:color w:val="000000"/>
                <w:szCs w:val="24"/>
                <w:u w:color="000000"/>
                <w:lang w:val="zh-TW"/>
              </w:rPr>
            </w:pPr>
            <w:r>
              <w:rPr>
                <w:rFonts w:ascii="Calibri" w:hAnsi="Calibri" w:cs="Times New Roman"/>
                <w:color w:val="000000"/>
                <w:szCs w:val="24"/>
                <w:u w:color="000000"/>
              </w:rPr>
              <w:t>●</w:t>
            </w:r>
            <w:r>
              <w:rPr>
                <w:rFonts w:ascii="宋体" w:hAnsi="宋体"/>
                <w:color w:val="000000"/>
                <w:szCs w:val="24"/>
                <w:u w:color="000000"/>
                <w:lang w:val="zh-TW" w:eastAsia="zh-TW"/>
              </w:rPr>
              <w:t>本合同须加盖甲乙双方骑缝章有效</w:t>
            </w:r>
          </w:p>
          <w:p w14:paraId="37ECB280">
            <w:pPr>
              <w:spacing w:after="240"/>
              <w:rPr>
                <w:rFonts w:hint="eastAsia" w:ascii="宋体" w:hAnsi="宋体"/>
                <w:color w:val="000000"/>
                <w:szCs w:val="24"/>
                <w:u w:color="000000"/>
                <w:lang w:val="zh-TW"/>
              </w:rPr>
            </w:pPr>
          </w:p>
        </w:tc>
      </w:tr>
      <w:tr w14:paraId="5309507F">
        <w:trPr>
          <w:trHeight w:val="1682" w:hRule="atLeast"/>
          <w:jc w:val="center"/>
        </w:trPr>
        <w:tc>
          <w:tcPr>
            <w:tcW w:w="8737" w:type="dxa"/>
            <w:tcBorders>
              <w:top w:val="nil"/>
              <w:left w:val="nil"/>
              <w:bottom w:val="nil"/>
              <w:right w:val="nil"/>
            </w:tcBorders>
            <w:shd w:val="clear" w:color="auto" w:fill="FFFFFF"/>
            <w:tcMar>
              <w:top w:w="80" w:type="dxa"/>
              <w:left w:w="80" w:type="dxa"/>
              <w:bottom w:w="80" w:type="dxa"/>
              <w:right w:w="80" w:type="dxa"/>
            </w:tcMar>
            <w:vAlign w:val="center"/>
          </w:tcPr>
          <w:p w14:paraId="2DC3FE8E">
            <w:pPr>
              <w:spacing w:after="240"/>
              <w:jc w:val="center"/>
              <w:rPr>
                <w:rFonts w:hint="eastAsia" w:ascii="宋体" w:hAnsi="宋体"/>
                <w:color w:val="000000"/>
                <w:sz w:val="39"/>
                <w:szCs w:val="39"/>
                <w:u w:color="000000"/>
                <w:lang w:val="zh-TW"/>
              </w:rPr>
            </w:pPr>
            <w:r>
              <w:rPr>
                <w:rFonts w:hint="eastAsia" w:ascii="宋体" w:hAnsi="宋体"/>
                <w:color w:val="000000"/>
                <w:sz w:val="39"/>
                <w:szCs w:val="39"/>
                <w:u w:color="000000"/>
                <w:lang w:val="zh-TW"/>
              </w:rPr>
              <w:t>云南国土资源职业学院</w:t>
            </w:r>
          </w:p>
        </w:tc>
      </w:tr>
      <w:tr w14:paraId="74BAA7E9">
        <w:trPr>
          <w:trHeight w:val="819" w:hRule="atLeast"/>
          <w:jc w:val="center"/>
        </w:trPr>
        <w:tc>
          <w:tcPr>
            <w:tcW w:w="8737" w:type="dxa"/>
            <w:tcBorders>
              <w:top w:val="nil"/>
              <w:left w:val="nil"/>
              <w:bottom w:val="nil"/>
              <w:right w:val="nil"/>
            </w:tcBorders>
            <w:shd w:val="clear" w:color="auto" w:fill="FFFFFF"/>
            <w:tcMar>
              <w:top w:w="80" w:type="dxa"/>
              <w:left w:w="80" w:type="dxa"/>
              <w:bottom w:w="80" w:type="dxa"/>
              <w:right w:w="80" w:type="dxa"/>
            </w:tcMar>
            <w:vAlign w:val="center"/>
          </w:tcPr>
          <w:p w14:paraId="2761F9D8">
            <w:pPr>
              <w:spacing w:after="240"/>
              <w:jc w:val="both"/>
              <w:rPr>
                <w:rFonts w:hint="eastAsia" w:ascii="宋体" w:hAnsi="宋体"/>
                <w:color w:val="000000"/>
                <w:sz w:val="33"/>
                <w:szCs w:val="33"/>
                <w:u w:color="000000"/>
                <w:lang w:val="zh-TW"/>
              </w:rPr>
            </w:pPr>
          </w:p>
        </w:tc>
      </w:tr>
      <w:tr w14:paraId="237D2AED">
        <w:trPr>
          <w:trHeight w:val="1134" w:hRule="atLeast"/>
          <w:jc w:val="center"/>
        </w:trPr>
        <w:tc>
          <w:tcPr>
            <w:tcW w:w="8737" w:type="dxa"/>
            <w:tcBorders>
              <w:top w:val="nil"/>
              <w:left w:val="nil"/>
              <w:bottom w:val="nil"/>
              <w:right w:val="nil"/>
            </w:tcBorders>
            <w:shd w:val="clear" w:color="auto" w:fill="FFFFFF"/>
            <w:tcMar>
              <w:top w:w="80" w:type="dxa"/>
              <w:left w:w="80" w:type="dxa"/>
              <w:bottom w:w="80" w:type="dxa"/>
              <w:right w:w="80" w:type="dxa"/>
            </w:tcMar>
            <w:vAlign w:val="center"/>
          </w:tcPr>
          <w:p w14:paraId="37C88AAF">
            <w:pPr>
              <w:spacing w:after="240"/>
              <w:jc w:val="center"/>
              <w:rPr>
                <w:rFonts w:ascii="Times New Roman" w:hAnsi="Times New Roman" w:eastAsia="Times New Roman" w:cs="Times New Roman"/>
                <w:color w:val="000000"/>
                <w:kern w:val="2"/>
                <w:sz w:val="21"/>
                <w:szCs w:val="21"/>
                <w:u w:color="000000"/>
              </w:rPr>
            </w:pPr>
            <w:r>
              <w:rPr>
                <w:rFonts w:ascii="宋体" w:hAnsi="宋体"/>
                <w:color w:val="000000"/>
                <w:sz w:val="63"/>
                <w:szCs w:val="63"/>
                <w:u w:color="000000"/>
                <w:lang w:val="zh-TW" w:eastAsia="zh-TW"/>
              </w:rPr>
              <w:t>合</w:t>
            </w:r>
          </w:p>
        </w:tc>
      </w:tr>
      <w:tr w14:paraId="4126D668">
        <w:trPr>
          <w:trHeight w:val="1134" w:hRule="atLeast"/>
          <w:jc w:val="center"/>
        </w:trPr>
        <w:tc>
          <w:tcPr>
            <w:tcW w:w="8737" w:type="dxa"/>
            <w:tcBorders>
              <w:top w:val="nil"/>
              <w:left w:val="nil"/>
              <w:bottom w:val="nil"/>
              <w:right w:val="nil"/>
            </w:tcBorders>
            <w:shd w:val="clear" w:color="auto" w:fill="FFFFFF"/>
            <w:tcMar>
              <w:top w:w="80" w:type="dxa"/>
              <w:left w:w="80" w:type="dxa"/>
              <w:bottom w:w="80" w:type="dxa"/>
              <w:right w:w="80" w:type="dxa"/>
            </w:tcMar>
            <w:vAlign w:val="center"/>
          </w:tcPr>
          <w:p w14:paraId="13E4874A">
            <w:pPr>
              <w:spacing w:after="240"/>
              <w:jc w:val="center"/>
              <w:rPr>
                <w:rFonts w:ascii="Times New Roman" w:hAnsi="Times New Roman" w:eastAsia="Times New Roman" w:cs="Times New Roman"/>
                <w:color w:val="000000"/>
                <w:kern w:val="2"/>
                <w:sz w:val="21"/>
                <w:szCs w:val="21"/>
                <w:u w:color="000000"/>
              </w:rPr>
            </w:pPr>
            <w:r>
              <w:rPr>
                <w:rFonts w:ascii="宋体" w:hAnsi="宋体"/>
                <w:color w:val="000000"/>
                <w:sz w:val="63"/>
                <w:szCs w:val="63"/>
                <w:u w:color="000000"/>
                <w:lang w:val="zh-TW" w:eastAsia="zh-TW"/>
              </w:rPr>
              <w:t>同</w:t>
            </w:r>
          </w:p>
        </w:tc>
      </w:tr>
      <w:tr w14:paraId="2C54C894">
        <w:trPr>
          <w:trHeight w:val="90" w:hRule="atLeast"/>
          <w:jc w:val="center"/>
        </w:trPr>
        <w:tc>
          <w:tcPr>
            <w:tcW w:w="8737" w:type="dxa"/>
            <w:tcBorders>
              <w:top w:val="nil"/>
              <w:left w:val="nil"/>
              <w:bottom w:val="nil"/>
              <w:right w:val="nil"/>
            </w:tcBorders>
            <w:shd w:val="clear" w:color="auto" w:fill="FFFFFF"/>
            <w:tcMar>
              <w:top w:w="80" w:type="dxa"/>
              <w:left w:w="80" w:type="dxa"/>
              <w:bottom w:w="80" w:type="dxa"/>
              <w:right w:w="80" w:type="dxa"/>
            </w:tcMar>
            <w:vAlign w:val="center"/>
          </w:tcPr>
          <w:p w14:paraId="09FC3A49">
            <w:pPr>
              <w:spacing w:after="240"/>
              <w:jc w:val="center"/>
              <w:rPr>
                <w:rFonts w:ascii="Times New Roman" w:hAnsi="Times New Roman" w:eastAsia="Times New Roman" w:cs="Times New Roman"/>
                <w:color w:val="000000"/>
                <w:kern w:val="2"/>
                <w:sz w:val="21"/>
                <w:szCs w:val="21"/>
                <w:u w:color="000000"/>
              </w:rPr>
            </w:pPr>
            <w:r>
              <w:rPr>
                <w:rFonts w:ascii="宋体" w:hAnsi="宋体"/>
                <w:color w:val="000000"/>
                <w:sz w:val="63"/>
                <w:szCs w:val="63"/>
                <w:u w:color="000000"/>
                <w:lang w:val="zh-TW" w:eastAsia="zh-TW"/>
              </w:rPr>
              <w:t>书</w:t>
            </w:r>
          </w:p>
        </w:tc>
      </w:tr>
      <w:tr w14:paraId="091EB3DF">
        <w:trPr>
          <w:trHeight w:val="869" w:hRule="atLeast"/>
          <w:jc w:val="center"/>
        </w:trPr>
        <w:tc>
          <w:tcPr>
            <w:tcW w:w="8737" w:type="dxa"/>
            <w:tcBorders>
              <w:top w:val="nil"/>
              <w:left w:val="nil"/>
              <w:bottom w:val="nil"/>
              <w:right w:val="nil"/>
            </w:tcBorders>
            <w:shd w:val="clear" w:color="auto" w:fill="FFFFFF"/>
            <w:tcMar>
              <w:top w:w="80" w:type="dxa"/>
              <w:left w:w="80" w:type="dxa"/>
              <w:bottom w:w="80" w:type="dxa"/>
              <w:right w:w="80" w:type="dxa"/>
            </w:tcMar>
            <w:vAlign w:val="center"/>
          </w:tcPr>
          <w:p w14:paraId="4B9FA93C">
            <w:pPr>
              <w:spacing w:after="240"/>
              <w:ind w:firstLine="3108" w:firstLineChars="1150"/>
              <w:jc w:val="both"/>
              <w:rPr>
                <w:rFonts w:hint="eastAsia" w:ascii="宋体" w:hAnsi="宋体"/>
                <w:b/>
                <w:bCs/>
                <w:color w:val="000000"/>
                <w:sz w:val="27"/>
                <w:szCs w:val="27"/>
                <w:u w:color="000000"/>
                <w:lang w:val="zh-TW" w:eastAsia="zh-TW"/>
              </w:rPr>
            </w:pPr>
          </w:p>
          <w:p w14:paraId="4ABDE9C6">
            <w:pPr>
              <w:spacing w:before="91" w:line="870" w:lineRule="exact"/>
              <w:ind w:left="2863"/>
              <w:rPr>
                <w:rFonts w:hint="eastAsia" w:ascii="楷体" w:hAnsi="楷体" w:eastAsia="楷体" w:cs="楷体"/>
                <w:sz w:val="28"/>
                <w:szCs w:val="28"/>
              </w:rPr>
            </w:pPr>
            <w:r>
              <w:rPr>
                <w:rFonts w:ascii="楷体" w:hAnsi="楷体" w:eastAsia="楷体" w:cs="楷体"/>
                <w:b/>
                <w:bCs/>
                <w:spacing w:val="-16"/>
                <w:position w:val="45"/>
                <w:sz w:val="28"/>
                <w:szCs w:val="28"/>
              </w:rPr>
              <w:t>签订地点：云南国土资源职业学院</w:t>
            </w:r>
          </w:p>
          <w:p w14:paraId="472C49F9">
            <w:pPr>
              <w:spacing w:after="240"/>
              <w:ind w:firstLine="2415" w:firstLineChars="1150"/>
              <w:jc w:val="both"/>
              <w:rPr>
                <w:rFonts w:ascii="Times New Roman" w:hAnsi="Times New Roman" w:cs="Times New Roman"/>
                <w:color w:val="000000"/>
                <w:kern w:val="2"/>
                <w:sz w:val="21"/>
                <w:szCs w:val="21"/>
                <w:u w:color="000000"/>
              </w:rPr>
            </w:pPr>
          </w:p>
        </w:tc>
      </w:tr>
      <w:tr w14:paraId="518D249A">
        <w:trPr>
          <w:trHeight w:val="1134" w:hRule="atLeast"/>
          <w:jc w:val="center"/>
        </w:trPr>
        <w:tc>
          <w:tcPr>
            <w:tcW w:w="8737" w:type="dxa"/>
            <w:tcBorders>
              <w:top w:val="nil"/>
              <w:left w:val="nil"/>
              <w:bottom w:val="nil"/>
              <w:right w:val="nil"/>
            </w:tcBorders>
            <w:shd w:val="clear" w:color="auto" w:fill="FFFFFF"/>
            <w:tcMar>
              <w:top w:w="80" w:type="dxa"/>
              <w:left w:w="80" w:type="dxa"/>
              <w:bottom w:w="80" w:type="dxa"/>
              <w:right w:w="80" w:type="dxa"/>
            </w:tcMar>
            <w:vAlign w:val="center"/>
          </w:tcPr>
          <w:p w14:paraId="79E72064">
            <w:pPr>
              <w:spacing w:after="240"/>
              <w:jc w:val="both"/>
            </w:pPr>
          </w:p>
          <w:p w14:paraId="32D286E1">
            <w:pPr>
              <w:pStyle w:val="2"/>
            </w:pPr>
          </w:p>
        </w:tc>
      </w:tr>
    </w:tbl>
    <w:p w14:paraId="7B46507E">
      <w:pPr>
        <w:rPr>
          <w:b/>
          <w:bCs/>
          <w:sz w:val="32"/>
          <w:szCs w:val="32"/>
        </w:rPr>
        <w:sectPr>
          <w:pgSz w:w="11906" w:h="16838"/>
          <w:pgMar w:top="1134" w:right="1417" w:bottom="1134" w:left="1134" w:header="851" w:footer="992" w:gutter="0"/>
          <w:cols w:space="720" w:num="1"/>
          <w:docGrid w:type="lines" w:linePitch="312" w:charSpace="0"/>
        </w:sectPr>
      </w:pPr>
    </w:p>
    <w:p w14:paraId="12E22F2D">
      <w:pPr>
        <w:adjustRightInd w:val="0"/>
        <w:ind w:firstLine="2340" w:firstLineChars="650"/>
        <w:rPr>
          <w:rFonts w:hint="eastAsia" w:ascii="宋体" w:hAnsi="宋体"/>
          <w:sz w:val="36"/>
          <w:szCs w:val="36"/>
        </w:rPr>
      </w:pPr>
      <w:r>
        <w:rPr>
          <w:rFonts w:hint="eastAsia" w:ascii="宋体" w:hAnsi="宋体"/>
          <w:sz w:val="36"/>
          <w:szCs w:val="36"/>
        </w:rPr>
        <w:t>云南国土资源职业学院</w:t>
      </w:r>
    </w:p>
    <w:p w14:paraId="538AE5B0">
      <w:pPr>
        <w:adjustRightInd w:val="0"/>
        <w:ind w:firstLine="1080" w:firstLineChars="300"/>
        <w:rPr>
          <w:rFonts w:eastAsia="微软雅黑"/>
          <w:b/>
          <w:bCs/>
          <w:sz w:val="32"/>
          <w:szCs w:val="32"/>
        </w:rPr>
      </w:pPr>
      <w:r>
        <w:rPr>
          <w:rFonts w:hint="eastAsia" w:ascii="宋体" w:hAnsi="宋体"/>
          <w:sz w:val="36"/>
          <w:szCs w:val="36"/>
        </w:rPr>
        <w:t>学生宿舍卫生清洁采购项目购销合同</w:t>
      </w:r>
    </w:p>
    <w:p w14:paraId="129A6AC8">
      <w:pPr>
        <w:tabs>
          <w:tab w:val="left" w:pos="7925"/>
        </w:tabs>
        <w:rPr>
          <w:sz w:val="28"/>
          <w:szCs w:val="28"/>
        </w:rPr>
      </w:pPr>
    </w:p>
    <w:p w14:paraId="48FF25F7">
      <w:pPr>
        <w:widowControl w:val="0"/>
        <w:ind w:firstLine="560" w:firstLineChars="200"/>
        <w:rPr>
          <w:rFonts w:hint="eastAsia" w:ascii="宋体" w:hAnsi="宋体"/>
          <w:sz w:val="28"/>
          <w:szCs w:val="28"/>
        </w:rPr>
      </w:pPr>
      <w:r>
        <w:rPr>
          <w:rFonts w:hint="eastAsia" w:ascii="宋体" w:hAnsi="宋体"/>
          <w:sz w:val="28"/>
          <w:szCs w:val="28"/>
        </w:rPr>
        <w:t>甲方：云南国土资源职业学院</w:t>
      </w:r>
    </w:p>
    <w:p w14:paraId="7F604E1E">
      <w:pPr>
        <w:widowControl w:val="0"/>
        <w:ind w:firstLine="560" w:firstLineChars="200"/>
        <w:rPr>
          <w:rFonts w:hint="eastAsia" w:ascii="宋体" w:hAnsi="宋体"/>
          <w:sz w:val="28"/>
          <w:szCs w:val="28"/>
        </w:rPr>
      </w:pPr>
      <w:r>
        <w:rPr>
          <w:rFonts w:hint="eastAsia" w:ascii="宋体" w:hAnsi="宋体"/>
          <w:sz w:val="28"/>
          <w:szCs w:val="28"/>
        </w:rPr>
        <w:t>乙方：</w:t>
      </w:r>
      <w:bookmarkStart w:id="2" w:name="_GoBack"/>
      <w:bookmarkStart w:id="0" w:name="_Hlk206235617"/>
      <w:r>
        <w:rPr>
          <w:rFonts w:hint="eastAsia" w:ascii="宋体" w:hAnsi="宋体"/>
          <w:sz w:val="28"/>
          <w:szCs w:val="28"/>
        </w:rPr>
        <w:t>中高后勤服务（云南）有限公司</w:t>
      </w:r>
      <w:bookmarkEnd w:id="2"/>
    </w:p>
    <w:bookmarkEnd w:id="0"/>
    <w:p w14:paraId="494A1C1D">
      <w:pPr>
        <w:widowControl w:val="0"/>
        <w:ind w:firstLine="560" w:firstLineChars="200"/>
        <w:rPr>
          <w:rFonts w:hint="eastAsia" w:ascii="宋体" w:hAnsi="宋体"/>
          <w:sz w:val="28"/>
          <w:szCs w:val="28"/>
        </w:rPr>
      </w:pPr>
      <w:r>
        <w:rPr>
          <w:rFonts w:hint="eastAsia" w:ascii="宋体" w:hAnsi="宋体"/>
          <w:sz w:val="28"/>
          <w:szCs w:val="28"/>
        </w:rPr>
        <w:t>为满足宿舍迎新工作的需求，于</w:t>
      </w:r>
      <w:r>
        <w:rPr>
          <w:rFonts w:hint="eastAsia" w:ascii="宋体" w:hAnsi="宋体"/>
          <w:color w:val="FF0000"/>
          <w:sz w:val="28"/>
          <w:szCs w:val="28"/>
        </w:rPr>
        <w:t>2025年8月13日</w:t>
      </w:r>
      <w:r>
        <w:rPr>
          <w:rFonts w:hint="eastAsia" w:ascii="宋体" w:hAnsi="宋体"/>
          <w:sz w:val="28"/>
          <w:szCs w:val="28"/>
        </w:rPr>
        <w:t>采用线下询价方式对</w:t>
      </w:r>
      <w:r>
        <w:rPr>
          <w:rFonts w:hint="eastAsia" w:ascii="宋体" w:hAnsi="宋体"/>
          <w:sz w:val="28"/>
          <w:szCs w:val="28"/>
          <w:u w:val="single"/>
        </w:rPr>
        <w:t>云南国土资源职业学院学生宿舍卫生清洁采购项目</w:t>
      </w:r>
      <w:r>
        <w:rPr>
          <w:rFonts w:hint="eastAsia" w:ascii="宋体" w:hAnsi="宋体"/>
          <w:sz w:val="28"/>
          <w:szCs w:val="28"/>
        </w:rPr>
        <w:t>进行询价，2025年</w:t>
      </w:r>
      <w:r>
        <w:rPr>
          <w:rFonts w:hint="eastAsia" w:ascii="宋体" w:hAnsi="宋体"/>
          <w:color w:val="FF0000"/>
          <w:sz w:val="28"/>
          <w:szCs w:val="28"/>
        </w:rPr>
        <w:t>8月14日通过低价评标价法规则</w:t>
      </w:r>
      <w:r>
        <w:rPr>
          <w:rFonts w:hint="eastAsia" w:ascii="宋体" w:hAnsi="宋体"/>
          <w:sz w:val="28"/>
          <w:szCs w:val="28"/>
        </w:rPr>
        <w:t>确定中高后勤服务（云南）有限公司为成交供应商。现</w:t>
      </w:r>
      <w:r>
        <w:rPr>
          <w:rFonts w:ascii="宋体" w:hAnsi="宋体"/>
          <w:sz w:val="28"/>
          <w:szCs w:val="28"/>
        </w:rPr>
        <w:t>根据《中华人民共和国</w:t>
      </w:r>
      <w:r>
        <w:rPr>
          <w:rFonts w:hint="eastAsia" w:ascii="宋体" w:hAnsi="宋体"/>
          <w:sz w:val="28"/>
          <w:szCs w:val="28"/>
        </w:rPr>
        <w:t>民法典</w:t>
      </w:r>
      <w:r>
        <w:rPr>
          <w:rFonts w:ascii="宋体" w:hAnsi="宋体"/>
          <w:sz w:val="28"/>
          <w:szCs w:val="28"/>
        </w:rPr>
        <w:t>》及有关法律、</w:t>
      </w:r>
      <w:r>
        <w:rPr>
          <w:rFonts w:ascii="宋体" w:hAnsi="宋体"/>
          <w:spacing w:val="-1"/>
          <w:sz w:val="28"/>
          <w:szCs w:val="28"/>
        </w:rPr>
        <w:t>法规规定，甲、乙双方</w:t>
      </w:r>
      <w:r>
        <w:rPr>
          <w:rFonts w:hint="eastAsia" w:ascii="宋体" w:hAnsi="宋体"/>
          <w:spacing w:val="-1"/>
          <w:sz w:val="28"/>
          <w:szCs w:val="28"/>
        </w:rPr>
        <w:t>按照评标价结果签订本合同。</w:t>
      </w:r>
    </w:p>
    <w:p w14:paraId="2CA1C97D">
      <w:pPr>
        <w:widowControl w:val="0"/>
        <w:ind w:firstLine="480" w:firstLineChars="200"/>
        <w:rPr>
          <w:rFonts w:ascii="Times New Roman" w:hAnsi="Times New Roman" w:cs="Times New Roman"/>
          <w:kern w:val="2"/>
          <w:szCs w:val="24"/>
        </w:rPr>
      </w:pPr>
    </w:p>
    <w:p w14:paraId="55BB8C29">
      <w:pPr>
        <w:widowControl w:val="0"/>
        <w:ind w:firstLine="557" w:firstLineChars="200"/>
        <w:rPr>
          <w:rFonts w:hint="eastAsia" w:ascii="宋体" w:hAnsi="宋体"/>
          <w:b/>
          <w:bCs/>
          <w:spacing w:val="-1"/>
          <w:sz w:val="28"/>
          <w:szCs w:val="28"/>
        </w:rPr>
      </w:pPr>
      <w:r>
        <w:rPr>
          <w:rFonts w:hint="eastAsia" w:ascii="宋体" w:hAnsi="宋体"/>
          <w:b/>
          <w:bCs/>
          <w:spacing w:val="-1"/>
          <w:sz w:val="28"/>
          <w:szCs w:val="28"/>
        </w:rPr>
        <w:t>第一条 服务范围及内容</w:t>
      </w:r>
    </w:p>
    <w:p w14:paraId="16FCF33D">
      <w:pPr>
        <w:widowControl w:val="0"/>
        <w:ind w:firstLine="561"/>
        <w:rPr>
          <w:rFonts w:hint="eastAsia" w:ascii="宋体" w:hAnsi="宋体"/>
          <w:sz w:val="28"/>
          <w:szCs w:val="28"/>
        </w:rPr>
      </w:pPr>
      <w:r>
        <w:rPr>
          <w:rFonts w:hint="eastAsia" w:ascii="宋体" w:hAnsi="宋体"/>
          <w:sz w:val="28"/>
          <w:szCs w:val="28"/>
        </w:rPr>
        <w:t>云南国土资源职业学院2025年迎新学生宿舍卫生清洁项目。宿舍清洁位置及数量如下：</w:t>
      </w:r>
    </w:p>
    <w:tbl>
      <w:tblPr>
        <w:tblStyle w:val="6"/>
        <w:tblW w:w="9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635"/>
        <w:gridCol w:w="5970"/>
        <w:gridCol w:w="1185"/>
      </w:tblGrid>
      <w:tr w14:paraId="3A33C7AC">
        <w:trPr>
          <w:trHeight w:val="425" w:hRule="exact"/>
        </w:trPr>
        <w:tc>
          <w:tcPr>
            <w:tcW w:w="722" w:type="dxa"/>
            <w:vAlign w:val="center"/>
          </w:tcPr>
          <w:p w14:paraId="010C25AF">
            <w:pPr>
              <w:widowControl/>
              <w:spacing w:line="240" w:lineRule="auto"/>
              <w:jc w:val="center"/>
              <w:textAlignment w:val="baseline"/>
              <w:rPr>
                <w:rFonts w:hint="eastAsia" w:ascii="宋体" w:hAnsi="宋体"/>
                <w:szCs w:val="24"/>
              </w:rPr>
            </w:pPr>
            <w:r>
              <w:rPr>
                <w:rFonts w:hint="eastAsia" w:ascii="宋体" w:hAnsi="宋体"/>
                <w:szCs w:val="24"/>
              </w:rPr>
              <w:t>序号</w:t>
            </w:r>
          </w:p>
        </w:tc>
        <w:tc>
          <w:tcPr>
            <w:tcW w:w="1635" w:type="dxa"/>
            <w:vAlign w:val="center"/>
          </w:tcPr>
          <w:p w14:paraId="4A0E58BB">
            <w:pPr>
              <w:widowControl/>
              <w:spacing w:line="240" w:lineRule="auto"/>
              <w:jc w:val="center"/>
              <w:textAlignment w:val="baseline"/>
              <w:rPr>
                <w:rFonts w:hint="eastAsia" w:ascii="宋体" w:hAnsi="宋体"/>
                <w:szCs w:val="24"/>
              </w:rPr>
            </w:pPr>
            <w:r>
              <w:rPr>
                <w:rFonts w:hint="eastAsia" w:ascii="宋体" w:hAnsi="宋体"/>
                <w:szCs w:val="24"/>
              </w:rPr>
              <w:t>区域</w:t>
            </w:r>
          </w:p>
        </w:tc>
        <w:tc>
          <w:tcPr>
            <w:tcW w:w="5970" w:type="dxa"/>
            <w:vAlign w:val="center"/>
          </w:tcPr>
          <w:p w14:paraId="236ED394">
            <w:pPr>
              <w:widowControl/>
              <w:spacing w:line="240" w:lineRule="auto"/>
              <w:jc w:val="center"/>
              <w:textAlignment w:val="baseline"/>
              <w:rPr>
                <w:rFonts w:hint="eastAsia" w:ascii="宋体" w:hAnsi="宋体"/>
                <w:szCs w:val="24"/>
              </w:rPr>
            </w:pPr>
            <w:r>
              <w:rPr>
                <w:rFonts w:hint="eastAsia" w:ascii="宋体" w:hAnsi="宋体"/>
                <w:szCs w:val="24"/>
              </w:rPr>
              <w:t>空宿舍</w:t>
            </w:r>
          </w:p>
        </w:tc>
        <w:tc>
          <w:tcPr>
            <w:tcW w:w="1185" w:type="dxa"/>
            <w:vAlign w:val="center"/>
          </w:tcPr>
          <w:p w14:paraId="6DB7AB4E">
            <w:pPr>
              <w:widowControl/>
              <w:spacing w:line="240" w:lineRule="auto"/>
              <w:jc w:val="center"/>
              <w:textAlignment w:val="baseline"/>
              <w:rPr>
                <w:rFonts w:hint="eastAsia" w:ascii="宋体" w:hAnsi="宋体"/>
                <w:szCs w:val="24"/>
              </w:rPr>
            </w:pPr>
            <w:r>
              <w:rPr>
                <w:rFonts w:hint="eastAsia" w:ascii="宋体" w:hAnsi="宋体"/>
                <w:szCs w:val="24"/>
              </w:rPr>
              <w:t>数量合计</w:t>
            </w:r>
          </w:p>
        </w:tc>
      </w:tr>
      <w:tr w14:paraId="1D658142">
        <w:trPr>
          <w:trHeight w:val="425" w:hRule="exact"/>
        </w:trPr>
        <w:tc>
          <w:tcPr>
            <w:tcW w:w="722" w:type="dxa"/>
            <w:vMerge w:val="restart"/>
            <w:vAlign w:val="center"/>
          </w:tcPr>
          <w:p w14:paraId="6F7FE088">
            <w:pPr>
              <w:widowControl/>
              <w:spacing w:line="240" w:lineRule="auto"/>
              <w:jc w:val="center"/>
              <w:textAlignment w:val="baseline"/>
              <w:rPr>
                <w:rFonts w:hint="eastAsia" w:ascii="宋体" w:hAnsi="宋体"/>
                <w:szCs w:val="24"/>
              </w:rPr>
            </w:pPr>
            <w:r>
              <w:rPr>
                <w:rFonts w:hint="eastAsia" w:ascii="宋体" w:hAnsi="宋体"/>
                <w:szCs w:val="24"/>
              </w:rPr>
              <w:t>阳宗校区</w:t>
            </w:r>
          </w:p>
        </w:tc>
        <w:tc>
          <w:tcPr>
            <w:tcW w:w="1635" w:type="dxa"/>
            <w:vAlign w:val="center"/>
          </w:tcPr>
          <w:p w14:paraId="17D5B373">
            <w:pPr>
              <w:widowControl/>
              <w:spacing w:line="240" w:lineRule="auto"/>
              <w:jc w:val="center"/>
              <w:textAlignment w:val="baseline"/>
              <w:rPr>
                <w:rFonts w:hint="eastAsia" w:ascii="宋体" w:hAnsi="宋体"/>
                <w:szCs w:val="24"/>
              </w:rPr>
            </w:pPr>
            <w:r>
              <w:rPr>
                <w:rFonts w:hint="eastAsia"/>
              </w:rPr>
              <w:t>绘水苑1栋</w:t>
            </w:r>
          </w:p>
        </w:tc>
        <w:tc>
          <w:tcPr>
            <w:tcW w:w="5970" w:type="dxa"/>
            <w:vAlign w:val="center"/>
          </w:tcPr>
          <w:p w14:paraId="7C5207EF">
            <w:pPr>
              <w:widowControl/>
              <w:spacing w:line="240" w:lineRule="auto"/>
              <w:jc w:val="center"/>
              <w:textAlignment w:val="baseline"/>
              <w:rPr>
                <w:rFonts w:hint="eastAsia" w:ascii="宋体" w:hAnsi="宋体"/>
                <w:szCs w:val="24"/>
              </w:rPr>
            </w:pPr>
            <w:r>
              <w:rPr>
                <w:rFonts w:hint="eastAsia" w:ascii="宋体" w:hAnsi="宋体"/>
                <w:szCs w:val="24"/>
              </w:rPr>
              <w:t>501-535、542、641</w:t>
            </w:r>
          </w:p>
        </w:tc>
        <w:tc>
          <w:tcPr>
            <w:tcW w:w="1185" w:type="dxa"/>
            <w:vAlign w:val="center"/>
          </w:tcPr>
          <w:p w14:paraId="72074EC3">
            <w:pPr>
              <w:widowControl/>
              <w:spacing w:line="240" w:lineRule="auto"/>
              <w:jc w:val="center"/>
              <w:textAlignment w:val="baseline"/>
              <w:rPr>
                <w:rFonts w:hint="eastAsia" w:ascii="宋体" w:hAnsi="宋体"/>
                <w:szCs w:val="24"/>
              </w:rPr>
            </w:pPr>
            <w:r>
              <w:rPr>
                <w:rFonts w:hint="eastAsia" w:ascii="宋体" w:hAnsi="宋体"/>
                <w:szCs w:val="24"/>
              </w:rPr>
              <w:t>37间</w:t>
            </w:r>
          </w:p>
        </w:tc>
      </w:tr>
      <w:tr w14:paraId="2B0836C6">
        <w:trPr>
          <w:trHeight w:val="790" w:hRule="exact"/>
        </w:trPr>
        <w:tc>
          <w:tcPr>
            <w:tcW w:w="722" w:type="dxa"/>
            <w:vMerge w:val="continue"/>
            <w:vAlign w:val="center"/>
          </w:tcPr>
          <w:p w14:paraId="5A1C828A">
            <w:pPr>
              <w:widowControl/>
              <w:spacing w:line="240" w:lineRule="auto"/>
              <w:jc w:val="center"/>
              <w:textAlignment w:val="baseline"/>
              <w:rPr>
                <w:rFonts w:hint="eastAsia" w:ascii="宋体" w:hAnsi="宋体"/>
                <w:szCs w:val="24"/>
              </w:rPr>
            </w:pPr>
          </w:p>
        </w:tc>
        <w:tc>
          <w:tcPr>
            <w:tcW w:w="1635" w:type="dxa"/>
            <w:vAlign w:val="center"/>
          </w:tcPr>
          <w:p w14:paraId="12C8BF81">
            <w:pPr>
              <w:widowControl/>
              <w:spacing w:line="240" w:lineRule="auto"/>
              <w:jc w:val="center"/>
              <w:textAlignment w:val="baseline"/>
              <w:rPr>
                <w:rFonts w:hint="eastAsia" w:ascii="宋体" w:hAnsi="宋体"/>
                <w:szCs w:val="24"/>
              </w:rPr>
            </w:pPr>
            <w:r>
              <w:rPr>
                <w:rFonts w:hint="eastAsia" w:ascii="宋体" w:hAnsi="宋体"/>
                <w:szCs w:val="24"/>
              </w:rPr>
              <w:t>绘水苑2栋</w:t>
            </w:r>
          </w:p>
        </w:tc>
        <w:tc>
          <w:tcPr>
            <w:tcW w:w="5970" w:type="dxa"/>
            <w:vAlign w:val="center"/>
          </w:tcPr>
          <w:p w14:paraId="3A676366">
            <w:pPr>
              <w:widowControl/>
              <w:spacing w:line="240" w:lineRule="auto"/>
              <w:jc w:val="center"/>
              <w:textAlignment w:val="baseline"/>
              <w:rPr>
                <w:rFonts w:hint="eastAsia" w:ascii="宋体" w:hAnsi="宋体"/>
                <w:szCs w:val="24"/>
              </w:rPr>
            </w:pPr>
            <w:r>
              <w:rPr>
                <w:rFonts w:hint="eastAsia" w:ascii="宋体" w:hAnsi="宋体"/>
                <w:szCs w:val="24"/>
              </w:rPr>
              <w:t>201-207、211-221、224-225、232-233、522-528、533-534、538、609-618、621、102</w:t>
            </w:r>
          </w:p>
        </w:tc>
        <w:tc>
          <w:tcPr>
            <w:tcW w:w="1185" w:type="dxa"/>
            <w:vAlign w:val="center"/>
          </w:tcPr>
          <w:p w14:paraId="2B5D07FD">
            <w:pPr>
              <w:widowControl/>
              <w:spacing w:line="240" w:lineRule="auto"/>
              <w:jc w:val="center"/>
              <w:textAlignment w:val="baseline"/>
              <w:rPr>
                <w:rFonts w:hint="eastAsia" w:ascii="宋体" w:hAnsi="宋体"/>
                <w:szCs w:val="24"/>
              </w:rPr>
            </w:pPr>
            <w:r>
              <w:rPr>
                <w:rFonts w:hint="eastAsia" w:ascii="宋体" w:hAnsi="宋体"/>
                <w:szCs w:val="24"/>
              </w:rPr>
              <w:t>44间</w:t>
            </w:r>
          </w:p>
        </w:tc>
      </w:tr>
      <w:tr w14:paraId="02D4A497">
        <w:trPr>
          <w:trHeight w:val="890" w:hRule="exact"/>
        </w:trPr>
        <w:tc>
          <w:tcPr>
            <w:tcW w:w="722" w:type="dxa"/>
            <w:vMerge w:val="continue"/>
            <w:vAlign w:val="center"/>
          </w:tcPr>
          <w:p w14:paraId="752A16CE">
            <w:pPr>
              <w:widowControl/>
              <w:spacing w:line="240" w:lineRule="auto"/>
              <w:jc w:val="center"/>
              <w:textAlignment w:val="baseline"/>
              <w:rPr>
                <w:rFonts w:hint="eastAsia" w:ascii="宋体" w:hAnsi="宋体"/>
                <w:szCs w:val="24"/>
              </w:rPr>
            </w:pPr>
          </w:p>
        </w:tc>
        <w:tc>
          <w:tcPr>
            <w:tcW w:w="1635" w:type="dxa"/>
            <w:vAlign w:val="center"/>
          </w:tcPr>
          <w:p w14:paraId="6AB9C49C">
            <w:pPr>
              <w:widowControl/>
              <w:spacing w:line="240" w:lineRule="auto"/>
              <w:jc w:val="center"/>
              <w:textAlignment w:val="baseline"/>
              <w:rPr>
                <w:rFonts w:hint="eastAsia" w:ascii="宋体" w:hAnsi="宋体"/>
                <w:szCs w:val="24"/>
              </w:rPr>
            </w:pPr>
            <w:r>
              <w:rPr>
                <w:rFonts w:hint="eastAsia" w:ascii="宋体" w:hAnsi="宋体"/>
                <w:szCs w:val="24"/>
              </w:rPr>
              <w:t>绘水苑3栋</w:t>
            </w:r>
          </w:p>
        </w:tc>
        <w:tc>
          <w:tcPr>
            <w:tcW w:w="5970" w:type="dxa"/>
            <w:vAlign w:val="center"/>
          </w:tcPr>
          <w:p w14:paraId="73B88489">
            <w:pPr>
              <w:widowControl/>
              <w:spacing w:line="240" w:lineRule="auto"/>
              <w:jc w:val="center"/>
              <w:textAlignment w:val="baseline"/>
              <w:rPr>
                <w:rFonts w:hint="eastAsia" w:ascii="宋体" w:hAnsi="宋体"/>
                <w:szCs w:val="24"/>
              </w:rPr>
            </w:pPr>
            <w:r>
              <w:rPr>
                <w:rFonts w:hint="eastAsia" w:ascii="宋体" w:hAnsi="宋体"/>
                <w:szCs w:val="24"/>
              </w:rPr>
              <w:t>110-119，201-242、301-307，321-339、401-406、512-515、517、519-523、528-536、616-620</w:t>
            </w:r>
          </w:p>
        </w:tc>
        <w:tc>
          <w:tcPr>
            <w:tcW w:w="1185" w:type="dxa"/>
            <w:vAlign w:val="center"/>
          </w:tcPr>
          <w:p w14:paraId="08C1833E">
            <w:pPr>
              <w:widowControl/>
              <w:spacing w:line="240" w:lineRule="auto"/>
              <w:jc w:val="center"/>
              <w:textAlignment w:val="baseline"/>
              <w:rPr>
                <w:rFonts w:hint="eastAsia" w:ascii="宋体" w:hAnsi="宋体"/>
                <w:szCs w:val="24"/>
              </w:rPr>
            </w:pPr>
            <w:r>
              <w:rPr>
                <w:rFonts w:hint="eastAsia" w:ascii="宋体" w:hAnsi="宋体"/>
                <w:szCs w:val="24"/>
              </w:rPr>
              <w:t>108间</w:t>
            </w:r>
          </w:p>
        </w:tc>
      </w:tr>
      <w:tr w14:paraId="711D3F20">
        <w:trPr>
          <w:trHeight w:val="920" w:hRule="exact"/>
        </w:trPr>
        <w:tc>
          <w:tcPr>
            <w:tcW w:w="722" w:type="dxa"/>
            <w:vMerge w:val="continue"/>
            <w:vAlign w:val="center"/>
          </w:tcPr>
          <w:p w14:paraId="32BAD7C6">
            <w:pPr>
              <w:widowControl/>
              <w:spacing w:line="240" w:lineRule="auto"/>
              <w:jc w:val="center"/>
              <w:textAlignment w:val="baseline"/>
              <w:rPr>
                <w:rFonts w:hint="eastAsia" w:ascii="宋体" w:hAnsi="宋体"/>
                <w:szCs w:val="24"/>
              </w:rPr>
            </w:pPr>
          </w:p>
        </w:tc>
        <w:tc>
          <w:tcPr>
            <w:tcW w:w="1635" w:type="dxa"/>
            <w:vAlign w:val="center"/>
          </w:tcPr>
          <w:p w14:paraId="44F49322">
            <w:pPr>
              <w:widowControl/>
              <w:spacing w:line="240" w:lineRule="auto"/>
              <w:jc w:val="center"/>
              <w:textAlignment w:val="baseline"/>
              <w:rPr>
                <w:rFonts w:hint="eastAsia" w:ascii="宋体" w:hAnsi="宋体"/>
                <w:szCs w:val="24"/>
              </w:rPr>
            </w:pPr>
            <w:r>
              <w:rPr>
                <w:rFonts w:hint="eastAsia"/>
              </w:rPr>
              <w:t>绘水苑4栋</w:t>
            </w:r>
          </w:p>
        </w:tc>
        <w:tc>
          <w:tcPr>
            <w:tcW w:w="5970" w:type="dxa"/>
            <w:vAlign w:val="center"/>
          </w:tcPr>
          <w:p w14:paraId="75BD65C7">
            <w:pPr>
              <w:widowControl/>
              <w:spacing w:line="240" w:lineRule="auto"/>
              <w:jc w:val="center"/>
              <w:textAlignment w:val="baseline"/>
              <w:rPr>
                <w:rFonts w:hint="eastAsia" w:ascii="宋体" w:hAnsi="宋体"/>
                <w:szCs w:val="24"/>
              </w:rPr>
            </w:pPr>
            <w:r>
              <w:rPr>
                <w:rFonts w:hint="eastAsia" w:ascii="宋体" w:hAnsi="宋体"/>
                <w:szCs w:val="24"/>
              </w:rPr>
              <w:t>A105-A118、A205-A209、A210-A215、A219-A222、A301-A309、A317-A319、A401-A412、A501-A513、B301-B312、B201-B209、B101-B104</w:t>
            </w:r>
          </w:p>
        </w:tc>
        <w:tc>
          <w:tcPr>
            <w:tcW w:w="1185" w:type="dxa"/>
            <w:vAlign w:val="center"/>
          </w:tcPr>
          <w:p w14:paraId="7DF668BE">
            <w:pPr>
              <w:widowControl/>
              <w:spacing w:line="240" w:lineRule="auto"/>
              <w:jc w:val="center"/>
              <w:textAlignment w:val="baseline"/>
              <w:rPr>
                <w:rFonts w:hint="eastAsia" w:ascii="宋体" w:hAnsi="宋体"/>
                <w:szCs w:val="24"/>
              </w:rPr>
            </w:pPr>
            <w:r>
              <w:rPr>
                <w:rFonts w:hint="eastAsia" w:ascii="宋体" w:hAnsi="宋体"/>
                <w:szCs w:val="24"/>
              </w:rPr>
              <w:t>91间</w:t>
            </w:r>
          </w:p>
        </w:tc>
      </w:tr>
      <w:tr w14:paraId="3F8785B5">
        <w:trPr>
          <w:trHeight w:val="745" w:hRule="exact"/>
        </w:trPr>
        <w:tc>
          <w:tcPr>
            <w:tcW w:w="722" w:type="dxa"/>
            <w:vMerge w:val="continue"/>
            <w:vAlign w:val="center"/>
          </w:tcPr>
          <w:p w14:paraId="0A0BA371">
            <w:pPr>
              <w:widowControl/>
              <w:spacing w:line="240" w:lineRule="auto"/>
              <w:jc w:val="center"/>
              <w:textAlignment w:val="baseline"/>
              <w:rPr>
                <w:rFonts w:hint="eastAsia" w:ascii="宋体" w:hAnsi="宋体"/>
                <w:szCs w:val="24"/>
              </w:rPr>
            </w:pPr>
          </w:p>
        </w:tc>
        <w:tc>
          <w:tcPr>
            <w:tcW w:w="1635" w:type="dxa"/>
            <w:vAlign w:val="center"/>
          </w:tcPr>
          <w:p w14:paraId="7B89E06B">
            <w:pPr>
              <w:widowControl/>
              <w:spacing w:line="240" w:lineRule="auto"/>
              <w:jc w:val="center"/>
              <w:textAlignment w:val="baseline"/>
              <w:rPr>
                <w:rFonts w:hint="eastAsia" w:ascii="宋体" w:hAnsi="宋体"/>
                <w:szCs w:val="24"/>
              </w:rPr>
            </w:pPr>
            <w:r>
              <w:rPr>
                <w:rFonts w:hint="eastAsia" w:ascii="宋体" w:hAnsi="宋体"/>
                <w:szCs w:val="24"/>
              </w:rPr>
              <w:t xml:space="preserve">绘水苑5A </w:t>
            </w:r>
          </w:p>
        </w:tc>
        <w:tc>
          <w:tcPr>
            <w:tcW w:w="5970" w:type="dxa"/>
            <w:vAlign w:val="center"/>
          </w:tcPr>
          <w:p w14:paraId="737355D0">
            <w:pPr>
              <w:widowControl/>
              <w:spacing w:line="240" w:lineRule="auto"/>
              <w:jc w:val="center"/>
              <w:textAlignment w:val="baseline"/>
              <w:rPr>
                <w:rFonts w:hint="eastAsia" w:ascii="宋体" w:hAnsi="宋体"/>
                <w:szCs w:val="24"/>
              </w:rPr>
            </w:pPr>
            <w:r>
              <w:rPr>
                <w:rFonts w:hint="eastAsia" w:ascii="宋体" w:hAnsi="宋体"/>
                <w:szCs w:val="24"/>
              </w:rPr>
              <w:t>A102-A120、A201-A212、A301-A312、A401-A413、A501-A513、B401-B418</w:t>
            </w:r>
          </w:p>
        </w:tc>
        <w:tc>
          <w:tcPr>
            <w:tcW w:w="1185" w:type="dxa"/>
            <w:vAlign w:val="center"/>
          </w:tcPr>
          <w:p w14:paraId="2AB010F6">
            <w:pPr>
              <w:widowControl/>
              <w:spacing w:line="240" w:lineRule="auto"/>
              <w:jc w:val="center"/>
              <w:textAlignment w:val="baseline"/>
              <w:rPr>
                <w:rFonts w:hint="eastAsia" w:ascii="宋体" w:hAnsi="宋体"/>
                <w:szCs w:val="24"/>
              </w:rPr>
            </w:pPr>
            <w:r>
              <w:rPr>
                <w:rFonts w:hint="eastAsia" w:ascii="宋体" w:hAnsi="宋体"/>
                <w:szCs w:val="24"/>
              </w:rPr>
              <w:t>87间</w:t>
            </w:r>
          </w:p>
        </w:tc>
      </w:tr>
      <w:tr w14:paraId="6827D2F1">
        <w:trPr>
          <w:trHeight w:val="950" w:hRule="exact"/>
        </w:trPr>
        <w:tc>
          <w:tcPr>
            <w:tcW w:w="722" w:type="dxa"/>
            <w:vMerge w:val="continue"/>
            <w:vAlign w:val="center"/>
          </w:tcPr>
          <w:p w14:paraId="4D215083">
            <w:pPr>
              <w:widowControl/>
              <w:spacing w:line="240" w:lineRule="auto"/>
              <w:jc w:val="center"/>
              <w:textAlignment w:val="baseline"/>
              <w:rPr>
                <w:rFonts w:hint="eastAsia" w:ascii="宋体" w:hAnsi="宋体"/>
                <w:szCs w:val="24"/>
              </w:rPr>
            </w:pPr>
          </w:p>
        </w:tc>
        <w:tc>
          <w:tcPr>
            <w:tcW w:w="1635" w:type="dxa"/>
            <w:vAlign w:val="center"/>
          </w:tcPr>
          <w:p w14:paraId="121A90AD">
            <w:pPr>
              <w:widowControl/>
              <w:spacing w:line="240" w:lineRule="auto"/>
              <w:jc w:val="center"/>
              <w:textAlignment w:val="baseline"/>
              <w:rPr>
                <w:rFonts w:hint="eastAsia" w:ascii="宋体" w:hAnsi="宋体"/>
                <w:szCs w:val="24"/>
              </w:rPr>
            </w:pPr>
            <w:r>
              <w:rPr>
                <w:rFonts w:hint="eastAsia" w:ascii="宋体" w:hAnsi="宋体"/>
                <w:szCs w:val="24"/>
              </w:rPr>
              <w:t>绘水苑5C</w:t>
            </w:r>
          </w:p>
        </w:tc>
        <w:tc>
          <w:tcPr>
            <w:tcW w:w="5970" w:type="dxa"/>
            <w:vAlign w:val="center"/>
          </w:tcPr>
          <w:p w14:paraId="202D0395">
            <w:pPr>
              <w:widowControl/>
              <w:spacing w:line="240" w:lineRule="auto"/>
              <w:jc w:val="center"/>
              <w:textAlignment w:val="baseline"/>
              <w:rPr>
                <w:rFonts w:hint="eastAsia" w:ascii="宋体" w:hAnsi="宋体"/>
                <w:szCs w:val="24"/>
              </w:rPr>
            </w:pPr>
            <w:r>
              <w:rPr>
                <w:rFonts w:hint="eastAsia" w:ascii="宋体" w:hAnsi="宋体"/>
                <w:szCs w:val="24"/>
              </w:rPr>
              <w:t>B301-B314、B213-B219、C504-C511、C401-C411、C301-C308、C201-C204、B222、B207、B221、C205-C206</w:t>
            </w:r>
          </w:p>
        </w:tc>
        <w:tc>
          <w:tcPr>
            <w:tcW w:w="1185" w:type="dxa"/>
            <w:vAlign w:val="center"/>
          </w:tcPr>
          <w:p w14:paraId="79EF3096">
            <w:pPr>
              <w:widowControl/>
              <w:spacing w:line="240" w:lineRule="auto"/>
              <w:jc w:val="center"/>
              <w:textAlignment w:val="baseline"/>
              <w:rPr>
                <w:rFonts w:hint="eastAsia" w:ascii="宋体" w:hAnsi="宋体"/>
                <w:szCs w:val="24"/>
              </w:rPr>
            </w:pPr>
            <w:r>
              <w:rPr>
                <w:rFonts w:hint="eastAsia" w:ascii="宋体" w:hAnsi="宋体"/>
                <w:szCs w:val="24"/>
              </w:rPr>
              <w:t>57间</w:t>
            </w:r>
          </w:p>
        </w:tc>
      </w:tr>
      <w:tr w14:paraId="34FE287B">
        <w:trPr>
          <w:trHeight w:val="645" w:hRule="exact"/>
        </w:trPr>
        <w:tc>
          <w:tcPr>
            <w:tcW w:w="722" w:type="dxa"/>
            <w:vMerge w:val="continue"/>
            <w:vAlign w:val="center"/>
          </w:tcPr>
          <w:p w14:paraId="5AD4497B">
            <w:pPr>
              <w:widowControl/>
              <w:spacing w:line="240" w:lineRule="auto"/>
              <w:jc w:val="center"/>
              <w:textAlignment w:val="baseline"/>
              <w:rPr>
                <w:rFonts w:hint="eastAsia" w:ascii="宋体" w:hAnsi="宋体"/>
                <w:szCs w:val="24"/>
              </w:rPr>
            </w:pPr>
          </w:p>
        </w:tc>
        <w:tc>
          <w:tcPr>
            <w:tcW w:w="1635" w:type="dxa"/>
            <w:vAlign w:val="center"/>
          </w:tcPr>
          <w:p w14:paraId="1D13DD09">
            <w:pPr>
              <w:widowControl/>
              <w:spacing w:line="240" w:lineRule="auto"/>
              <w:jc w:val="center"/>
              <w:textAlignment w:val="baseline"/>
              <w:rPr>
                <w:rFonts w:hint="eastAsia" w:ascii="宋体" w:hAnsi="宋体"/>
                <w:szCs w:val="24"/>
              </w:rPr>
            </w:pPr>
            <w:r>
              <w:rPr>
                <w:rFonts w:hint="eastAsia"/>
              </w:rPr>
              <w:t>绘水苑6A</w:t>
            </w:r>
          </w:p>
        </w:tc>
        <w:tc>
          <w:tcPr>
            <w:tcW w:w="5970" w:type="dxa"/>
            <w:vAlign w:val="center"/>
          </w:tcPr>
          <w:p w14:paraId="1E136495">
            <w:pPr>
              <w:widowControl/>
              <w:spacing w:line="240" w:lineRule="auto"/>
              <w:jc w:val="center"/>
              <w:textAlignment w:val="baseline"/>
              <w:rPr>
                <w:rFonts w:hint="eastAsia" w:ascii="宋体" w:hAnsi="宋体"/>
                <w:szCs w:val="24"/>
              </w:rPr>
            </w:pPr>
            <w:r>
              <w:rPr>
                <w:rFonts w:hint="eastAsia" w:ascii="宋体" w:hAnsi="宋体"/>
                <w:szCs w:val="24"/>
              </w:rPr>
              <w:t>A102-A108、A201-A208、A301-A309、B501-513、B401-B412、</w:t>
            </w:r>
          </w:p>
          <w:p w14:paraId="69067873">
            <w:pPr>
              <w:widowControl/>
              <w:spacing w:line="240" w:lineRule="auto"/>
              <w:jc w:val="center"/>
              <w:textAlignment w:val="baseline"/>
              <w:rPr>
                <w:rFonts w:hint="eastAsia" w:ascii="宋体" w:hAnsi="宋体"/>
                <w:szCs w:val="24"/>
              </w:rPr>
            </w:pPr>
            <w:r>
              <w:rPr>
                <w:rFonts w:hint="eastAsia" w:ascii="宋体" w:hAnsi="宋体"/>
                <w:szCs w:val="24"/>
              </w:rPr>
              <w:t>B301-305、B311、B316-B319</w:t>
            </w:r>
          </w:p>
        </w:tc>
        <w:tc>
          <w:tcPr>
            <w:tcW w:w="1185" w:type="dxa"/>
            <w:vAlign w:val="center"/>
          </w:tcPr>
          <w:p w14:paraId="3847C931">
            <w:pPr>
              <w:widowControl/>
              <w:spacing w:line="240" w:lineRule="auto"/>
              <w:jc w:val="center"/>
              <w:textAlignment w:val="baseline"/>
              <w:rPr>
                <w:rFonts w:hint="eastAsia" w:ascii="宋体" w:hAnsi="宋体"/>
                <w:szCs w:val="24"/>
              </w:rPr>
            </w:pPr>
            <w:r>
              <w:rPr>
                <w:rFonts w:hint="eastAsia" w:ascii="宋体" w:hAnsi="宋体"/>
                <w:szCs w:val="24"/>
              </w:rPr>
              <w:t>59间</w:t>
            </w:r>
          </w:p>
        </w:tc>
      </w:tr>
      <w:tr w14:paraId="70CD9583">
        <w:trPr>
          <w:trHeight w:val="540" w:hRule="exact"/>
        </w:trPr>
        <w:tc>
          <w:tcPr>
            <w:tcW w:w="722" w:type="dxa"/>
            <w:vMerge w:val="continue"/>
            <w:vAlign w:val="center"/>
          </w:tcPr>
          <w:p w14:paraId="1563BBB2">
            <w:pPr>
              <w:widowControl/>
              <w:spacing w:line="240" w:lineRule="auto"/>
              <w:jc w:val="center"/>
              <w:textAlignment w:val="baseline"/>
              <w:rPr>
                <w:rFonts w:hint="eastAsia" w:ascii="宋体" w:hAnsi="宋体"/>
                <w:szCs w:val="24"/>
              </w:rPr>
            </w:pPr>
          </w:p>
        </w:tc>
        <w:tc>
          <w:tcPr>
            <w:tcW w:w="1635" w:type="dxa"/>
            <w:vAlign w:val="center"/>
          </w:tcPr>
          <w:p w14:paraId="2E245A4E">
            <w:pPr>
              <w:widowControl/>
              <w:spacing w:line="240" w:lineRule="auto"/>
              <w:jc w:val="center"/>
              <w:textAlignment w:val="baseline"/>
              <w:rPr>
                <w:rFonts w:hint="eastAsia" w:ascii="宋体" w:hAnsi="宋体"/>
                <w:szCs w:val="24"/>
              </w:rPr>
            </w:pPr>
            <w:r>
              <w:rPr>
                <w:rFonts w:hint="eastAsia" w:ascii="宋体" w:hAnsi="宋体"/>
                <w:szCs w:val="24"/>
              </w:rPr>
              <w:t>绘水苑6C</w:t>
            </w:r>
          </w:p>
        </w:tc>
        <w:tc>
          <w:tcPr>
            <w:tcW w:w="5970" w:type="dxa"/>
            <w:vAlign w:val="center"/>
          </w:tcPr>
          <w:p w14:paraId="43A9367B">
            <w:pPr>
              <w:widowControl/>
              <w:spacing w:line="240" w:lineRule="auto"/>
              <w:jc w:val="center"/>
              <w:textAlignment w:val="baseline"/>
              <w:rPr>
                <w:rFonts w:hint="eastAsia" w:ascii="宋体" w:hAnsi="宋体"/>
                <w:szCs w:val="24"/>
              </w:rPr>
            </w:pPr>
            <w:r>
              <w:rPr>
                <w:rFonts w:hint="eastAsia" w:ascii="宋体" w:hAnsi="宋体"/>
                <w:szCs w:val="24"/>
              </w:rPr>
              <w:t>B202-B219、B101-B105</w:t>
            </w:r>
          </w:p>
        </w:tc>
        <w:tc>
          <w:tcPr>
            <w:tcW w:w="1185" w:type="dxa"/>
            <w:vAlign w:val="center"/>
          </w:tcPr>
          <w:p w14:paraId="4D9BE5D9">
            <w:pPr>
              <w:widowControl/>
              <w:spacing w:line="240" w:lineRule="auto"/>
              <w:jc w:val="center"/>
              <w:textAlignment w:val="baseline"/>
              <w:rPr>
                <w:rFonts w:hint="eastAsia" w:ascii="宋体" w:hAnsi="宋体"/>
                <w:szCs w:val="24"/>
              </w:rPr>
            </w:pPr>
            <w:r>
              <w:rPr>
                <w:rFonts w:hint="eastAsia" w:ascii="宋体" w:hAnsi="宋体"/>
                <w:szCs w:val="24"/>
              </w:rPr>
              <w:t>23间</w:t>
            </w:r>
          </w:p>
        </w:tc>
      </w:tr>
      <w:tr w14:paraId="233CA9F2">
        <w:trPr>
          <w:trHeight w:val="805" w:hRule="exact"/>
        </w:trPr>
        <w:tc>
          <w:tcPr>
            <w:tcW w:w="722" w:type="dxa"/>
            <w:vMerge w:val="continue"/>
            <w:vAlign w:val="center"/>
          </w:tcPr>
          <w:p w14:paraId="19EDC112">
            <w:pPr>
              <w:widowControl/>
              <w:spacing w:line="240" w:lineRule="auto"/>
              <w:jc w:val="center"/>
              <w:textAlignment w:val="baseline"/>
              <w:rPr>
                <w:rFonts w:hint="eastAsia" w:ascii="宋体" w:hAnsi="宋体"/>
                <w:szCs w:val="24"/>
              </w:rPr>
            </w:pPr>
          </w:p>
        </w:tc>
        <w:tc>
          <w:tcPr>
            <w:tcW w:w="1635" w:type="dxa"/>
            <w:vAlign w:val="center"/>
          </w:tcPr>
          <w:p w14:paraId="51149A64">
            <w:pPr>
              <w:widowControl/>
              <w:spacing w:line="240" w:lineRule="auto"/>
              <w:jc w:val="center"/>
              <w:textAlignment w:val="baseline"/>
              <w:rPr>
                <w:rFonts w:hint="eastAsia" w:ascii="宋体" w:hAnsi="宋体"/>
                <w:szCs w:val="24"/>
              </w:rPr>
            </w:pPr>
            <w:r>
              <w:rPr>
                <w:rFonts w:hint="eastAsia"/>
              </w:rPr>
              <w:t>绘水苑7A</w:t>
            </w:r>
          </w:p>
        </w:tc>
        <w:tc>
          <w:tcPr>
            <w:tcW w:w="5970" w:type="dxa"/>
            <w:vAlign w:val="center"/>
          </w:tcPr>
          <w:p w14:paraId="1E73D9C7">
            <w:pPr>
              <w:widowControl/>
              <w:spacing w:line="240" w:lineRule="auto"/>
              <w:jc w:val="center"/>
              <w:textAlignment w:val="baseline"/>
              <w:rPr>
                <w:rFonts w:hint="eastAsia" w:ascii="宋体" w:hAnsi="宋体"/>
                <w:szCs w:val="24"/>
              </w:rPr>
            </w:pPr>
            <w:r>
              <w:rPr>
                <w:rFonts w:hint="eastAsia" w:ascii="宋体" w:hAnsi="宋体"/>
                <w:szCs w:val="24"/>
              </w:rPr>
              <w:t>A104-A109、B508-B513、B403-B419、B303-B315、B514、B401、B402、B301-B302</w:t>
            </w:r>
          </w:p>
        </w:tc>
        <w:tc>
          <w:tcPr>
            <w:tcW w:w="1185" w:type="dxa"/>
            <w:vAlign w:val="center"/>
          </w:tcPr>
          <w:p w14:paraId="5D766CE6">
            <w:pPr>
              <w:widowControl/>
              <w:spacing w:line="240" w:lineRule="auto"/>
              <w:jc w:val="center"/>
              <w:textAlignment w:val="baseline"/>
              <w:rPr>
                <w:rFonts w:hint="eastAsia" w:ascii="宋体" w:hAnsi="宋体"/>
                <w:szCs w:val="24"/>
              </w:rPr>
            </w:pPr>
            <w:r>
              <w:rPr>
                <w:rFonts w:hint="eastAsia" w:ascii="宋体" w:hAnsi="宋体"/>
                <w:szCs w:val="24"/>
              </w:rPr>
              <w:t>47间</w:t>
            </w:r>
          </w:p>
        </w:tc>
      </w:tr>
      <w:tr w14:paraId="74189ADC">
        <w:trPr>
          <w:trHeight w:val="675" w:hRule="exact"/>
        </w:trPr>
        <w:tc>
          <w:tcPr>
            <w:tcW w:w="722" w:type="dxa"/>
            <w:vMerge w:val="continue"/>
            <w:vAlign w:val="center"/>
          </w:tcPr>
          <w:p w14:paraId="69505C17">
            <w:pPr>
              <w:widowControl/>
              <w:spacing w:line="240" w:lineRule="auto"/>
              <w:jc w:val="center"/>
              <w:textAlignment w:val="baseline"/>
              <w:rPr>
                <w:rFonts w:hint="eastAsia" w:ascii="宋体" w:hAnsi="宋体"/>
                <w:szCs w:val="24"/>
              </w:rPr>
            </w:pPr>
          </w:p>
        </w:tc>
        <w:tc>
          <w:tcPr>
            <w:tcW w:w="1635" w:type="dxa"/>
            <w:vAlign w:val="center"/>
          </w:tcPr>
          <w:p w14:paraId="4AE9BA84">
            <w:pPr>
              <w:widowControl/>
              <w:spacing w:line="240" w:lineRule="auto"/>
              <w:jc w:val="center"/>
              <w:textAlignment w:val="baseline"/>
              <w:rPr>
                <w:rFonts w:hint="eastAsia" w:ascii="宋体" w:hAnsi="宋体"/>
                <w:szCs w:val="24"/>
              </w:rPr>
            </w:pPr>
            <w:r>
              <w:rPr>
                <w:rFonts w:hint="eastAsia" w:ascii="宋体" w:hAnsi="宋体"/>
                <w:szCs w:val="24"/>
              </w:rPr>
              <w:t>绘水苑8A</w:t>
            </w:r>
          </w:p>
        </w:tc>
        <w:tc>
          <w:tcPr>
            <w:tcW w:w="5970" w:type="dxa"/>
            <w:vAlign w:val="center"/>
          </w:tcPr>
          <w:p w14:paraId="03A543D5">
            <w:pPr>
              <w:widowControl/>
              <w:spacing w:line="240" w:lineRule="auto"/>
              <w:jc w:val="center"/>
              <w:textAlignment w:val="baseline"/>
              <w:rPr>
                <w:rFonts w:hint="eastAsia" w:ascii="宋体" w:hAnsi="宋体"/>
                <w:szCs w:val="24"/>
              </w:rPr>
            </w:pPr>
            <w:r>
              <w:rPr>
                <w:rFonts w:hint="eastAsia" w:ascii="宋体" w:hAnsi="宋体"/>
                <w:szCs w:val="24"/>
              </w:rPr>
              <w:t>A114-A116、A201-A224、A301-A317、B701-B708、B601-B616、618</w:t>
            </w:r>
          </w:p>
        </w:tc>
        <w:tc>
          <w:tcPr>
            <w:tcW w:w="1185" w:type="dxa"/>
            <w:vAlign w:val="center"/>
          </w:tcPr>
          <w:p w14:paraId="7627E8BD">
            <w:pPr>
              <w:widowControl/>
              <w:spacing w:line="240" w:lineRule="auto"/>
              <w:jc w:val="center"/>
              <w:textAlignment w:val="baseline"/>
              <w:rPr>
                <w:rFonts w:hint="eastAsia" w:ascii="宋体" w:hAnsi="宋体"/>
                <w:szCs w:val="24"/>
              </w:rPr>
            </w:pPr>
            <w:r>
              <w:rPr>
                <w:rFonts w:hint="eastAsia" w:ascii="宋体" w:hAnsi="宋体"/>
                <w:szCs w:val="24"/>
              </w:rPr>
              <w:t>69间</w:t>
            </w:r>
          </w:p>
        </w:tc>
      </w:tr>
      <w:tr w14:paraId="41473111">
        <w:trPr>
          <w:trHeight w:val="425" w:hRule="exact"/>
        </w:trPr>
        <w:tc>
          <w:tcPr>
            <w:tcW w:w="722" w:type="dxa"/>
            <w:vMerge w:val="continue"/>
            <w:vAlign w:val="center"/>
          </w:tcPr>
          <w:p w14:paraId="6EF9E208">
            <w:pPr>
              <w:widowControl/>
              <w:spacing w:line="240" w:lineRule="auto"/>
              <w:jc w:val="center"/>
              <w:textAlignment w:val="baseline"/>
              <w:rPr>
                <w:rFonts w:hint="eastAsia" w:ascii="宋体" w:hAnsi="宋体"/>
                <w:szCs w:val="24"/>
              </w:rPr>
            </w:pPr>
          </w:p>
        </w:tc>
        <w:tc>
          <w:tcPr>
            <w:tcW w:w="1635" w:type="dxa"/>
            <w:vAlign w:val="center"/>
          </w:tcPr>
          <w:p w14:paraId="03612D58">
            <w:pPr>
              <w:widowControl/>
              <w:spacing w:line="240" w:lineRule="auto"/>
              <w:jc w:val="center"/>
              <w:textAlignment w:val="baseline"/>
              <w:rPr>
                <w:rFonts w:hint="eastAsia" w:ascii="宋体" w:hAnsi="宋体"/>
                <w:szCs w:val="24"/>
              </w:rPr>
            </w:pPr>
            <w:r>
              <w:rPr>
                <w:rFonts w:hint="eastAsia" w:ascii="宋体" w:hAnsi="宋体"/>
                <w:szCs w:val="24"/>
              </w:rPr>
              <w:t>绘水苑8B</w:t>
            </w:r>
          </w:p>
        </w:tc>
        <w:tc>
          <w:tcPr>
            <w:tcW w:w="5970" w:type="dxa"/>
            <w:vAlign w:val="center"/>
          </w:tcPr>
          <w:p w14:paraId="421533C1">
            <w:pPr>
              <w:widowControl/>
              <w:spacing w:line="240" w:lineRule="auto"/>
              <w:jc w:val="center"/>
              <w:textAlignment w:val="baseline"/>
              <w:rPr>
                <w:rFonts w:hint="eastAsia" w:ascii="宋体" w:hAnsi="宋体"/>
                <w:szCs w:val="24"/>
              </w:rPr>
            </w:pPr>
            <w:r>
              <w:rPr>
                <w:rFonts w:hint="eastAsia" w:ascii="宋体" w:hAnsi="宋体"/>
                <w:szCs w:val="24"/>
              </w:rPr>
              <w:t>B501-520</w:t>
            </w:r>
          </w:p>
        </w:tc>
        <w:tc>
          <w:tcPr>
            <w:tcW w:w="1185" w:type="dxa"/>
            <w:vAlign w:val="center"/>
          </w:tcPr>
          <w:p w14:paraId="426F4216">
            <w:pPr>
              <w:widowControl/>
              <w:spacing w:line="240" w:lineRule="auto"/>
              <w:jc w:val="center"/>
              <w:textAlignment w:val="baseline"/>
              <w:rPr>
                <w:rFonts w:hint="eastAsia" w:ascii="宋体" w:hAnsi="宋体"/>
                <w:szCs w:val="24"/>
              </w:rPr>
            </w:pPr>
            <w:r>
              <w:rPr>
                <w:rFonts w:hint="eastAsia" w:ascii="宋体" w:hAnsi="宋体"/>
                <w:szCs w:val="24"/>
              </w:rPr>
              <w:t>20间</w:t>
            </w:r>
          </w:p>
        </w:tc>
      </w:tr>
      <w:tr w14:paraId="4B3AF5AD">
        <w:trPr>
          <w:trHeight w:val="780" w:hRule="exact"/>
        </w:trPr>
        <w:tc>
          <w:tcPr>
            <w:tcW w:w="722" w:type="dxa"/>
            <w:vMerge w:val="continue"/>
            <w:vAlign w:val="center"/>
          </w:tcPr>
          <w:p w14:paraId="6332224E">
            <w:pPr>
              <w:widowControl/>
              <w:spacing w:line="240" w:lineRule="auto"/>
              <w:jc w:val="center"/>
              <w:textAlignment w:val="baseline"/>
              <w:rPr>
                <w:rFonts w:hint="eastAsia" w:ascii="宋体" w:hAnsi="宋体"/>
                <w:szCs w:val="24"/>
              </w:rPr>
            </w:pPr>
          </w:p>
        </w:tc>
        <w:tc>
          <w:tcPr>
            <w:tcW w:w="1635" w:type="dxa"/>
            <w:vAlign w:val="center"/>
          </w:tcPr>
          <w:p w14:paraId="155AEEF8">
            <w:pPr>
              <w:widowControl/>
              <w:spacing w:line="240" w:lineRule="auto"/>
              <w:jc w:val="center"/>
              <w:textAlignment w:val="baseline"/>
              <w:rPr>
                <w:rFonts w:hint="eastAsia" w:ascii="宋体" w:hAnsi="宋体"/>
                <w:szCs w:val="24"/>
              </w:rPr>
            </w:pPr>
            <w:r>
              <w:rPr>
                <w:rFonts w:hint="eastAsia" w:ascii="宋体" w:hAnsi="宋体"/>
                <w:szCs w:val="24"/>
              </w:rPr>
              <w:t>绘锦苑1栋</w:t>
            </w:r>
          </w:p>
        </w:tc>
        <w:tc>
          <w:tcPr>
            <w:tcW w:w="5970" w:type="dxa"/>
            <w:vAlign w:val="center"/>
          </w:tcPr>
          <w:p w14:paraId="5C8E5165">
            <w:pPr>
              <w:widowControl/>
              <w:spacing w:line="240" w:lineRule="auto"/>
              <w:jc w:val="center"/>
              <w:textAlignment w:val="baseline"/>
              <w:rPr>
                <w:rFonts w:hint="eastAsia" w:ascii="宋体" w:hAnsi="宋体"/>
                <w:szCs w:val="24"/>
              </w:rPr>
            </w:pPr>
            <w:r>
              <w:rPr>
                <w:rFonts w:hint="eastAsia" w:ascii="宋体" w:hAnsi="宋体"/>
                <w:szCs w:val="24"/>
              </w:rPr>
              <w:t>101-106、108、114-121、201-225、301-325、401-425、510-522</w:t>
            </w:r>
          </w:p>
        </w:tc>
        <w:tc>
          <w:tcPr>
            <w:tcW w:w="1185" w:type="dxa"/>
            <w:vAlign w:val="center"/>
          </w:tcPr>
          <w:p w14:paraId="5AD57D76">
            <w:pPr>
              <w:widowControl/>
              <w:spacing w:line="240" w:lineRule="auto"/>
              <w:jc w:val="center"/>
              <w:textAlignment w:val="baseline"/>
              <w:rPr>
                <w:rFonts w:hint="eastAsia" w:ascii="宋体" w:hAnsi="宋体"/>
                <w:szCs w:val="24"/>
              </w:rPr>
            </w:pPr>
            <w:r>
              <w:rPr>
                <w:rFonts w:hint="eastAsia" w:ascii="宋体" w:hAnsi="宋体"/>
                <w:szCs w:val="24"/>
              </w:rPr>
              <w:t>103间</w:t>
            </w:r>
          </w:p>
        </w:tc>
      </w:tr>
      <w:tr w14:paraId="07A07F9E">
        <w:trPr>
          <w:trHeight w:val="825" w:hRule="exact"/>
        </w:trPr>
        <w:tc>
          <w:tcPr>
            <w:tcW w:w="722" w:type="dxa"/>
            <w:vMerge w:val="continue"/>
            <w:vAlign w:val="center"/>
          </w:tcPr>
          <w:p w14:paraId="2FEFD793">
            <w:pPr>
              <w:widowControl/>
              <w:spacing w:line="240" w:lineRule="auto"/>
              <w:jc w:val="center"/>
              <w:textAlignment w:val="baseline"/>
              <w:rPr>
                <w:rFonts w:hint="eastAsia" w:ascii="宋体" w:hAnsi="宋体"/>
                <w:szCs w:val="24"/>
              </w:rPr>
            </w:pPr>
          </w:p>
        </w:tc>
        <w:tc>
          <w:tcPr>
            <w:tcW w:w="1635" w:type="dxa"/>
            <w:vAlign w:val="center"/>
          </w:tcPr>
          <w:p w14:paraId="1F2DE132">
            <w:pPr>
              <w:widowControl/>
              <w:spacing w:line="240" w:lineRule="auto"/>
              <w:jc w:val="center"/>
              <w:textAlignment w:val="baseline"/>
              <w:rPr>
                <w:rFonts w:hint="eastAsia" w:ascii="宋体" w:hAnsi="宋体"/>
                <w:szCs w:val="24"/>
              </w:rPr>
            </w:pPr>
            <w:r>
              <w:rPr>
                <w:rFonts w:hint="eastAsia" w:ascii="宋体" w:hAnsi="宋体"/>
                <w:szCs w:val="24"/>
              </w:rPr>
              <w:t>绘锦苑2栋</w:t>
            </w:r>
          </w:p>
        </w:tc>
        <w:tc>
          <w:tcPr>
            <w:tcW w:w="5970" w:type="dxa"/>
            <w:vAlign w:val="center"/>
          </w:tcPr>
          <w:p w14:paraId="3E24F6E2">
            <w:pPr>
              <w:widowControl/>
              <w:spacing w:line="240" w:lineRule="auto"/>
              <w:jc w:val="center"/>
              <w:textAlignment w:val="baseline"/>
              <w:rPr>
                <w:rFonts w:hint="eastAsia" w:ascii="宋体" w:hAnsi="宋体"/>
                <w:szCs w:val="24"/>
              </w:rPr>
            </w:pPr>
            <w:r>
              <w:rPr>
                <w:rFonts w:hint="eastAsia" w:ascii="宋体" w:hAnsi="宋体"/>
                <w:szCs w:val="24"/>
              </w:rPr>
              <w:t>101-107、112-119、201-223、302、415-416、418-420、501-520、</w:t>
            </w:r>
            <w:r>
              <w:rPr>
                <w:rFonts w:hint="eastAsia" w:ascii="宋体" w:hAnsi="宋体"/>
                <w:szCs w:val="24"/>
              </w:rPr>
              <w:tab/>
            </w:r>
            <w:r>
              <w:rPr>
                <w:rFonts w:hint="eastAsia" w:ascii="宋体" w:hAnsi="宋体"/>
                <w:szCs w:val="24"/>
              </w:rPr>
              <w:t>522、601-607</w:t>
            </w:r>
          </w:p>
        </w:tc>
        <w:tc>
          <w:tcPr>
            <w:tcW w:w="1185" w:type="dxa"/>
            <w:vAlign w:val="center"/>
          </w:tcPr>
          <w:p w14:paraId="2B200D07">
            <w:pPr>
              <w:widowControl/>
              <w:spacing w:line="240" w:lineRule="auto"/>
              <w:jc w:val="center"/>
              <w:textAlignment w:val="baseline"/>
              <w:rPr>
                <w:rFonts w:hint="eastAsia" w:ascii="宋体" w:hAnsi="宋体"/>
                <w:szCs w:val="24"/>
              </w:rPr>
            </w:pPr>
            <w:r>
              <w:rPr>
                <w:rFonts w:hint="eastAsia" w:ascii="宋体" w:hAnsi="宋体"/>
                <w:szCs w:val="24"/>
              </w:rPr>
              <w:t>72间</w:t>
            </w:r>
          </w:p>
        </w:tc>
      </w:tr>
      <w:tr w14:paraId="2F58AA7A">
        <w:trPr>
          <w:trHeight w:val="600" w:hRule="exact"/>
        </w:trPr>
        <w:tc>
          <w:tcPr>
            <w:tcW w:w="722" w:type="dxa"/>
            <w:vMerge w:val="continue"/>
            <w:vAlign w:val="center"/>
          </w:tcPr>
          <w:p w14:paraId="334C7B1C">
            <w:pPr>
              <w:widowControl/>
              <w:spacing w:line="240" w:lineRule="auto"/>
              <w:jc w:val="center"/>
              <w:textAlignment w:val="baseline"/>
              <w:rPr>
                <w:rFonts w:hint="eastAsia" w:ascii="宋体" w:hAnsi="宋体"/>
                <w:szCs w:val="24"/>
              </w:rPr>
            </w:pPr>
          </w:p>
        </w:tc>
        <w:tc>
          <w:tcPr>
            <w:tcW w:w="1635" w:type="dxa"/>
            <w:vAlign w:val="center"/>
          </w:tcPr>
          <w:p w14:paraId="181BA92E">
            <w:pPr>
              <w:widowControl/>
              <w:spacing w:line="240" w:lineRule="auto"/>
              <w:jc w:val="center"/>
              <w:textAlignment w:val="baseline"/>
              <w:rPr>
                <w:rFonts w:hint="eastAsia" w:ascii="宋体" w:hAnsi="宋体"/>
                <w:szCs w:val="24"/>
              </w:rPr>
            </w:pPr>
            <w:r>
              <w:rPr>
                <w:rFonts w:hint="eastAsia" w:ascii="宋体" w:hAnsi="宋体"/>
                <w:szCs w:val="24"/>
              </w:rPr>
              <w:t>绘锦苑3栋</w:t>
            </w:r>
          </w:p>
        </w:tc>
        <w:tc>
          <w:tcPr>
            <w:tcW w:w="5970" w:type="dxa"/>
            <w:vAlign w:val="center"/>
          </w:tcPr>
          <w:p w14:paraId="7836128A">
            <w:pPr>
              <w:widowControl/>
              <w:spacing w:line="240" w:lineRule="auto"/>
              <w:jc w:val="center"/>
              <w:textAlignment w:val="baseline"/>
              <w:rPr>
                <w:rFonts w:hint="eastAsia" w:ascii="宋体" w:hAnsi="宋体"/>
                <w:szCs w:val="24"/>
              </w:rPr>
            </w:pPr>
            <w:r>
              <w:rPr>
                <w:rFonts w:hint="eastAsia" w:ascii="宋体" w:hAnsi="宋体"/>
                <w:szCs w:val="24"/>
              </w:rPr>
              <w:t>204-205、207、208-210、307-315、401-410</w:t>
            </w:r>
          </w:p>
        </w:tc>
        <w:tc>
          <w:tcPr>
            <w:tcW w:w="1185" w:type="dxa"/>
            <w:vAlign w:val="center"/>
          </w:tcPr>
          <w:p w14:paraId="4D722740">
            <w:pPr>
              <w:widowControl/>
              <w:spacing w:line="240" w:lineRule="auto"/>
              <w:jc w:val="center"/>
              <w:textAlignment w:val="baseline"/>
              <w:rPr>
                <w:rFonts w:hint="eastAsia" w:ascii="宋体" w:hAnsi="宋体"/>
                <w:szCs w:val="24"/>
              </w:rPr>
            </w:pPr>
            <w:r>
              <w:rPr>
                <w:rFonts w:hint="eastAsia" w:ascii="宋体" w:hAnsi="宋体"/>
                <w:szCs w:val="24"/>
              </w:rPr>
              <w:t>25间</w:t>
            </w:r>
          </w:p>
        </w:tc>
      </w:tr>
      <w:tr w14:paraId="091C645B">
        <w:trPr>
          <w:trHeight w:val="1115" w:hRule="exact"/>
        </w:trPr>
        <w:tc>
          <w:tcPr>
            <w:tcW w:w="722" w:type="dxa"/>
            <w:vMerge w:val="restart"/>
            <w:vAlign w:val="center"/>
          </w:tcPr>
          <w:p w14:paraId="7790D732">
            <w:pPr>
              <w:widowControl/>
              <w:spacing w:line="240" w:lineRule="auto"/>
              <w:jc w:val="center"/>
              <w:textAlignment w:val="baseline"/>
              <w:rPr>
                <w:rFonts w:hint="eastAsia" w:ascii="宋体" w:hAnsi="宋体"/>
                <w:szCs w:val="24"/>
              </w:rPr>
            </w:pPr>
            <w:r>
              <w:rPr>
                <w:rFonts w:hint="eastAsia" w:ascii="宋体" w:hAnsi="宋体"/>
                <w:szCs w:val="24"/>
              </w:rPr>
              <w:t>经开校区</w:t>
            </w:r>
          </w:p>
        </w:tc>
        <w:tc>
          <w:tcPr>
            <w:tcW w:w="1635" w:type="dxa"/>
            <w:vAlign w:val="center"/>
          </w:tcPr>
          <w:p w14:paraId="0A9C80F1">
            <w:pPr>
              <w:widowControl/>
              <w:spacing w:line="240" w:lineRule="auto"/>
              <w:jc w:val="center"/>
              <w:textAlignment w:val="baseline"/>
              <w:rPr>
                <w:rFonts w:hint="eastAsia" w:ascii="宋体" w:hAnsi="宋体"/>
                <w:szCs w:val="24"/>
              </w:rPr>
            </w:pPr>
            <w:r>
              <w:rPr>
                <w:rFonts w:hint="eastAsia" w:ascii="宋体" w:hAnsi="宋体"/>
                <w:szCs w:val="24"/>
              </w:rPr>
              <w:t>绘臻苑1栋</w:t>
            </w:r>
          </w:p>
        </w:tc>
        <w:tc>
          <w:tcPr>
            <w:tcW w:w="5970" w:type="dxa"/>
            <w:vAlign w:val="center"/>
          </w:tcPr>
          <w:p w14:paraId="310B670F">
            <w:pPr>
              <w:widowControl/>
              <w:spacing w:line="240" w:lineRule="auto"/>
              <w:jc w:val="center"/>
              <w:textAlignment w:val="baseline"/>
              <w:rPr>
                <w:rFonts w:hint="eastAsia" w:ascii="宋体" w:hAnsi="宋体"/>
                <w:szCs w:val="24"/>
              </w:rPr>
            </w:pPr>
            <w:r>
              <w:rPr>
                <w:rFonts w:hint="eastAsia" w:ascii="宋体" w:hAnsi="宋体"/>
                <w:szCs w:val="24"/>
              </w:rPr>
              <w:t>123、202-203、205-210、212-221、223、225-228、230-235、237-238、</w:t>
            </w:r>
          </w:p>
          <w:p w14:paraId="1D7D6532">
            <w:pPr>
              <w:widowControl/>
              <w:spacing w:line="240" w:lineRule="auto"/>
              <w:jc w:val="center"/>
              <w:textAlignment w:val="baseline"/>
              <w:rPr>
                <w:rFonts w:hint="eastAsia" w:ascii="宋体" w:hAnsi="宋体"/>
                <w:szCs w:val="24"/>
              </w:rPr>
            </w:pPr>
            <w:r>
              <w:rPr>
                <w:rFonts w:hint="eastAsia" w:ascii="宋体" w:hAnsi="宋体"/>
                <w:szCs w:val="24"/>
              </w:rPr>
              <w:t>302-308、310-322、502-509、516、522</w:t>
            </w:r>
          </w:p>
        </w:tc>
        <w:tc>
          <w:tcPr>
            <w:tcW w:w="1185" w:type="dxa"/>
            <w:vAlign w:val="center"/>
          </w:tcPr>
          <w:p w14:paraId="6E9FF239">
            <w:pPr>
              <w:widowControl/>
              <w:spacing w:line="240" w:lineRule="auto"/>
              <w:jc w:val="center"/>
              <w:textAlignment w:val="baseline"/>
              <w:rPr>
                <w:rFonts w:hint="eastAsia" w:ascii="宋体" w:hAnsi="宋体"/>
                <w:szCs w:val="24"/>
              </w:rPr>
            </w:pPr>
            <w:r>
              <w:rPr>
                <w:rFonts w:hint="eastAsia" w:ascii="宋体" w:hAnsi="宋体"/>
                <w:szCs w:val="24"/>
              </w:rPr>
              <w:t>62间</w:t>
            </w:r>
          </w:p>
        </w:tc>
      </w:tr>
      <w:tr w14:paraId="678766AD">
        <w:trPr>
          <w:trHeight w:val="655" w:hRule="exact"/>
        </w:trPr>
        <w:tc>
          <w:tcPr>
            <w:tcW w:w="722" w:type="dxa"/>
            <w:vMerge w:val="continue"/>
            <w:vAlign w:val="center"/>
          </w:tcPr>
          <w:p w14:paraId="21429D0D">
            <w:pPr>
              <w:widowControl/>
              <w:spacing w:line="240" w:lineRule="auto"/>
              <w:jc w:val="center"/>
              <w:textAlignment w:val="baseline"/>
              <w:rPr>
                <w:rFonts w:hint="eastAsia" w:ascii="宋体" w:hAnsi="宋体"/>
                <w:szCs w:val="24"/>
              </w:rPr>
            </w:pPr>
          </w:p>
        </w:tc>
        <w:tc>
          <w:tcPr>
            <w:tcW w:w="1635" w:type="dxa"/>
            <w:vAlign w:val="center"/>
          </w:tcPr>
          <w:p w14:paraId="138FB2B9">
            <w:pPr>
              <w:widowControl/>
              <w:spacing w:line="240" w:lineRule="auto"/>
              <w:jc w:val="center"/>
              <w:textAlignment w:val="baseline"/>
              <w:rPr>
                <w:rFonts w:hint="eastAsia" w:ascii="宋体" w:hAnsi="宋体"/>
                <w:szCs w:val="24"/>
              </w:rPr>
            </w:pPr>
            <w:r>
              <w:rPr>
                <w:rFonts w:hint="eastAsia" w:ascii="宋体" w:hAnsi="宋体"/>
                <w:szCs w:val="24"/>
              </w:rPr>
              <w:t>绘臻苑2栋</w:t>
            </w:r>
          </w:p>
        </w:tc>
        <w:tc>
          <w:tcPr>
            <w:tcW w:w="5970" w:type="dxa"/>
            <w:vAlign w:val="center"/>
          </w:tcPr>
          <w:p w14:paraId="0AC82320">
            <w:pPr>
              <w:widowControl/>
              <w:spacing w:line="240" w:lineRule="auto"/>
              <w:jc w:val="center"/>
              <w:textAlignment w:val="baseline"/>
              <w:rPr>
                <w:rFonts w:hint="eastAsia" w:ascii="宋体" w:hAnsi="宋体"/>
                <w:szCs w:val="24"/>
              </w:rPr>
            </w:pPr>
            <w:r>
              <w:rPr>
                <w:rFonts w:hint="eastAsia" w:ascii="宋体" w:hAnsi="宋体"/>
                <w:szCs w:val="24"/>
              </w:rPr>
              <w:t>101、102、103、104、106、111、113、201-203、205一213、215</w:t>
            </w:r>
          </w:p>
          <w:p w14:paraId="3AF833C7">
            <w:pPr>
              <w:widowControl/>
              <w:spacing w:line="240" w:lineRule="auto"/>
              <w:jc w:val="center"/>
              <w:textAlignment w:val="baseline"/>
              <w:rPr>
                <w:rFonts w:hint="eastAsia" w:ascii="宋体" w:hAnsi="宋体"/>
                <w:szCs w:val="24"/>
              </w:rPr>
            </w:pPr>
            <w:r>
              <w:rPr>
                <w:rFonts w:hint="eastAsia" w:ascii="宋体" w:hAnsi="宋体"/>
                <w:szCs w:val="24"/>
              </w:rPr>
              <w:t>、301-302、304、307一313、315、401-407、409一411、413、415、507</w:t>
            </w:r>
          </w:p>
        </w:tc>
        <w:tc>
          <w:tcPr>
            <w:tcW w:w="1185" w:type="dxa"/>
            <w:vAlign w:val="center"/>
          </w:tcPr>
          <w:p w14:paraId="5EE73920">
            <w:pPr>
              <w:widowControl/>
              <w:spacing w:line="240" w:lineRule="auto"/>
              <w:jc w:val="center"/>
              <w:textAlignment w:val="baseline"/>
              <w:rPr>
                <w:rFonts w:hint="eastAsia" w:ascii="宋体" w:hAnsi="宋体"/>
                <w:szCs w:val="24"/>
              </w:rPr>
            </w:pPr>
            <w:r>
              <w:rPr>
                <w:rFonts w:hint="eastAsia" w:ascii="宋体" w:hAnsi="宋体"/>
                <w:szCs w:val="24"/>
              </w:rPr>
              <w:t>45间</w:t>
            </w:r>
          </w:p>
        </w:tc>
      </w:tr>
      <w:tr w14:paraId="6918B2EC">
        <w:trPr>
          <w:trHeight w:val="425" w:hRule="exact"/>
        </w:trPr>
        <w:tc>
          <w:tcPr>
            <w:tcW w:w="722" w:type="dxa"/>
            <w:vMerge w:val="continue"/>
            <w:vAlign w:val="center"/>
          </w:tcPr>
          <w:p w14:paraId="507AE3D2">
            <w:pPr>
              <w:widowControl/>
              <w:spacing w:line="240" w:lineRule="auto"/>
              <w:jc w:val="center"/>
              <w:textAlignment w:val="baseline"/>
              <w:rPr>
                <w:rFonts w:hint="eastAsia" w:ascii="宋体" w:hAnsi="宋体"/>
                <w:szCs w:val="24"/>
              </w:rPr>
            </w:pPr>
          </w:p>
        </w:tc>
        <w:tc>
          <w:tcPr>
            <w:tcW w:w="1635" w:type="dxa"/>
            <w:vAlign w:val="center"/>
          </w:tcPr>
          <w:p w14:paraId="1582DB7D">
            <w:pPr>
              <w:widowControl/>
              <w:spacing w:line="240" w:lineRule="auto"/>
              <w:jc w:val="center"/>
              <w:textAlignment w:val="baseline"/>
              <w:rPr>
                <w:rFonts w:hint="eastAsia" w:ascii="宋体" w:hAnsi="宋体"/>
                <w:szCs w:val="24"/>
              </w:rPr>
            </w:pPr>
            <w:r>
              <w:rPr>
                <w:rFonts w:hint="eastAsia" w:ascii="宋体" w:hAnsi="宋体"/>
                <w:szCs w:val="24"/>
              </w:rPr>
              <w:t>绘臻苑3栋A</w:t>
            </w:r>
          </w:p>
        </w:tc>
        <w:tc>
          <w:tcPr>
            <w:tcW w:w="5970" w:type="dxa"/>
            <w:vAlign w:val="center"/>
          </w:tcPr>
          <w:p w14:paraId="582B08F9">
            <w:pPr>
              <w:widowControl/>
              <w:spacing w:line="240" w:lineRule="auto"/>
              <w:jc w:val="center"/>
              <w:textAlignment w:val="baseline"/>
              <w:rPr>
                <w:rFonts w:hint="eastAsia" w:ascii="宋体" w:hAnsi="宋体"/>
                <w:szCs w:val="24"/>
              </w:rPr>
            </w:pPr>
            <w:r>
              <w:rPr>
                <w:rFonts w:hint="eastAsia" w:ascii="宋体" w:hAnsi="宋体"/>
                <w:szCs w:val="24"/>
              </w:rPr>
              <w:t>102、201、202、203、205、305</w:t>
            </w:r>
          </w:p>
        </w:tc>
        <w:tc>
          <w:tcPr>
            <w:tcW w:w="1185" w:type="dxa"/>
            <w:vAlign w:val="center"/>
          </w:tcPr>
          <w:p w14:paraId="06042C00">
            <w:pPr>
              <w:widowControl/>
              <w:spacing w:line="240" w:lineRule="auto"/>
              <w:jc w:val="center"/>
              <w:textAlignment w:val="baseline"/>
              <w:rPr>
                <w:rFonts w:hint="eastAsia" w:ascii="宋体" w:hAnsi="宋体"/>
                <w:szCs w:val="24"/>
              </w:rPr>
            </w:pPr>
            <w:r>
              <w:rPr>
                <w:rFonts w:hint="eastAsia" w:ascii="宋体" w:hAnsi="宋体"/>
                <w:szCs w:val="24"/>
              </w:rPr>
              <w:t>6间</w:t>
            </w:r>
          </w:p>
        </w:tc>
      </w:tr>
      <w:tr w14:paraId="79A67089">
        <w:trPr>
          <w:trHeight w:val="425" w:hRule="exact"/>
        </w:trPr>
        <w:tc>
          <w:tcPr>
            <w:tcW w:w="722" w:type="dxa"/>
            <w:vMerge w:val="continue"/>
            <w:vAlign w:val="center"/>
          </w:tcPr>
          <w:p w14:paraId="7394E70A">
            <w:pPr>
              <w:widowControl/>
              <w:spacing w:line="240" w:lineRule="auto"/>
              <w:jc w:val="center"/>
              <w:textAlignment w:val="baseline"/>
              <w:rPr>
                <w:rFonts w:hint="eastAsia" w:ascii="宋体" w:hAnsi="宋体"/>
                <w:szCs w:val="24"/>
              </w:rPr>
            </w:pPr>
          </w:p>
        </w:tc>
        <w:tc>
          <w:tcPr>
            <w:tcW w:w="1635" w:type="dxa"/>
            <w:vAlign w:val="center"/>
          </w:tcPr>
          <w:p w14:paraId="32706CA2">
            <w:pPr>
              <w:widowControl/>
              <w:spacing w:line="240" w:lineRule="auto"/>
              <w:jc w:val="center"/>
              <w:textAlignment w:val="baseline"/>
              <w:rPr>
                <w:rFonts w:hint="eastAsia" w:ascii="宋体" w:hAnsi="宋体"/>
                <w:szCs w:val="24"/>
              </w:rPr>
            </w:pPr>
            <w:r>
              <w:rPr>
                <w:rFonts w:hint="eastAsia" w:ascii="宋体" w:hAnsi="宋体"/>
                <w:szCs w:val="24"/>
              </w:rPr>
              <w:t>绘臻苑3栋B</w:t>
            </w:r>
          </w:p>
        </w:tc>
        <w:tc>
          <w:tcPr>
            <w:tcW w:w="5970" w:type="dxa"/>
            <w:vAlign w:val="center"/>
          </w:tcPr>
          <w:p w14:paraId="1E046263">
            <w:pPr>
              <w:widowControl/>
              <w:spacing w:line="240" w:lineRule="auto"/>
              <w:jc w:val="center"/>
              <w:textAlignment w:val="baseline"/>
              <w:rPr>
                <w:rFonts w:hint="eastAsia" w:ascii="宋体" w:hAnsi="宋体"/>
                <w:szCs w:val="24"/>
              </w:rPr>
            </w:pPr>
            <w:r>
              <w:rPr>
                <w:rFonts w:hint="eastAsia" w:ascii="宋体" w:hAnsi="宋体"/>
                <w:szCs w:val="24"/>
              </w:rPr>
              <w:t>401-406、501-506、601-605</w:t>
            </w:r>
          </w:p>
        </w:tc>
        <w:tc>
          <w:tcPr>
            <w:tcW w:w="1185" w:type="dxa"/>
            <w:vAlign w:val="center"/>
          </w:tcPr>
          <w:p w14:paraId="293F3A25">
            <w:pPr>
              <w:widowControl/>
              <w:spacing w:line="240" w:lineRule="auto"/>
              <w:jc w:val="center"/>
              <w:textAlignment w:val="baseline"/>
              <w:rPr>
                <w:rFonts w:hint="eastAsia" w:ascii="宋体" w:hAnsi="宋体"/>
                <w:szCs w:val="24"/>
              </w:rPr>
            </w:pPr>
            <w:r>
              <w:rPr>
                <w:rFonts w:hint="eastAsia" w:ascii="宋体" w:hAnsi="宋体"/>
                <w:szCs w:val="24"/>
              </w:rPr>
              <w:t>17间</w:t>
            </w:r>
          </w:p>
        </w:tc>
      </w:tr>
      <w:tr w14:paraId="24C5894C">
        <w:trPr>
          <w:trHeight w:val="1145" w:hRule="exact"/>
        </w:trPr>
        <w:tc>
          <w:tcPr>
            <w:tcW w:w="722" w:type="dxa"/>
            <w:vMerge w:val="continue"/>
            <w:vAlign w:val="center"/>
          </w:tcPr>
          <w:p w14:paraId="01382279">
            <w:pPr>
              <w:widowControl/>
              <w:spacing w:line="240" w:lineRule="auto"/>
              <w:jc w:val="center"/>
              <w:textAlignment w:val="baseline"/>
              <w:rPr>
                <w:rFonts w:hint="eastAsia" w:ascii="宋体" w:hAnsi="宋体"/>
                <w:szCs w:val="24"/>
              </w:rPr>
            </w:pPr>
          </w:p>
        </w:tc>
        <w:tc>
          <w:tcPr>
            <w:tcW w:w="1635" w:type="dxa"/>
            <w:vAlign w:val="center"/>
          </w:tcPr>
          <w:p w14:paraId="618F223E">
            <w:pPr>
              <w:widowControl/>
              <w:spacing w:line="240" w:lineRule="auto"/>
              <w:jc w:val="center"/>
              <w:textAlignment w:val="baseline"/>
              <w:rPr>
                <w:rFonts w:hint="eastAsia" w:ascii="宋体" w:hAnsi="宋体"/>
                <w:szCs w:val="24"/>
              </w:rPr>
            </w:pPr>
            <w:r>
              <w:rPr>
                <w:rFonts w:hint="eastAsia" w:ascii="宋体" w:hAnsi="宋体"/>
                <w:szCs w:val="24"/>
              </w:rPr>
              <w:t>绘臻苑4栋</w:t>
            </w:r>
          </w:p>
        </w:tc>
        <w:tc>
          <w:tcPr>
            <w:tcW w:w="5970" w:type="dxa"/>
            <w:vAlign w:val="center"/>
          </w:tcPr>
          <w:p w14:paraId="4B219DC2">
            <w:pPr>
              <w:widowControl/>
              <w:spacing w:line="240" w:lineRule="auto"/>
              <w:jc w:val="center"/>
              <w:textAlignment w:val="baseline"/>
              <w:rPr>
                <w:rFonts w:hint="eastAsia" w:ascii="宋体" w:hAnsi="宋体"/>
                <w:szCs w:val="24"/>
              </w:rPr>
            </w:pPr>
            <w:r>
              <w:rPr>
                <w:rFonts w:hint="eastAsia" w:ascii="宋体" w:hAnsi="宋体"/>
                <w:szCs w:val="24"/>
              </w:rPr>
              <w:t>103、108-110、201-211、213、303、305-307、309-311、404-411、413、502-504、506-510、513、604-608、613</w:t>
            </w:r>
          </w:p>
        </w:tc>
        <w:tc>
          <w:tcPr>
            <w:tcW w:w="1185" w:type="dxa"/>
            <w:vAlign w:val="center"/>
          </w:tcPr>
          <w:p w14:paraId="63ADFCBB">
            <w:pPr>
              <w:widowControl/>
              <w:spacing w:line="240" w:lineRule="auto"/>
              <w:jc w:val="center"/>
              <w:textAlignment w:val="baseline"/>
              <w:rPr>
                <w:rFonts w:hint="eastAsia" w:ascii="宋体" w:hAnsi="宋体"/>
                <w:szCs w:val="24"/>
              </w:rPr>
            </w:pPr>
            <w:r>
              <w:rPr>
                <w:rFonts w:hint="eastAsia" w:ascii="宋体" w:hAnsi="宋体"/>
                <w:szCs w:val="24"/>
              </w:rPr>
              <w:t>47间</w:t>
            </w:r>
          </w:p>
        </w:tc>
      </w:tr>
      <w:tr w14:paraId="79E0765B">
        <w:trPr>
          <w:trHeight w:val="425" w:hRule="exact"/>
        </w:trPr>
        <w:tc>
          <w:tcPr>
            <w:tcW w:w="8327" w:type="dxa"/>
            <w:gridSpan w:val="3"/>
            <w:vAlign w:val="center"/>
          </w:tcPr>
          <w:p w14:paraId="4930E9A6">
            <w:pPr>
              <w:widowControl/>
              <w:spacing w:line="240" w:lineRule="auto"/>
              <w:jc w:val="center"/>
              <w:textAlignment w:val="baseline"/>
              <w:rPr>
                <w:rFonts w:hint="eastAsia" w:ascii="宋体" w:hAnsi="宋体"/>
                <w:szCs w:val="24"/>
              </w:rPr>
            </w:pPr>
            <w:r>
              <w:rPr>
                <w:rFonts w:hint="eastAsia" w:ascii="宋体" w:hAnsi="宋体"/>
                <w:szCs w:val="24"/>
              </w:rPr>
              <w:t>总计</w:t>
            </w:r>
          </w:p>
        </w:tc>
        <w:tc>
          <w:tcPr>
            <w:tcW w:w="1185" w:type="dxa"/>
            <w:vAlign w:val="center"/>
          </w:tcPr>
          <w:p w14:paraId="74805241">
            <w:pPr>
              <w:widowControl/>
              <w:spacing w:line="240" w:lineRule="auto"/>
              <w:jc w:val="center"/>
              <w:textAlignment w:val="baseline"/>
              <w:rPr>
                <w:rFonts w:hint="eastAsia" w:ascii="宋体" w:hAnsi="宋体"/>
                <w:szCs w:val="24"/>
              </w:rPr>
            </w:pPr>
            <w:r>
              <w:rPr>
                <w:rFonts w:hint="eastAsia" w:ascii="宋体" w:hAnsi="宋体"/>
                <w:szCs w:val="24"/>
              </w:rPr>
              <w:t>1019间</w:t>
            </w:r>
          </w:p>
        </w:tc>
      </w:tr>
    </w:tbl>
    <w:p w14:paraId="33296CE2">
      <w:pPr>
        <w:textAlignment w:val="baseline"/>
        <w:rPr>
          <w:szCs w:val="24"/>
        </w:rPr>
      </w:pPr>
    </w:p>
    <w:p w14:paraId="5742DC43">
      <w:pPr>
        <w:widowControl w:val="0"/>
        <w:ind w:firstLine="561" w:firstLineChars="200"/>
        <w:rPr>
          <w:rFonts w:hint="eastAsia" w:ascii="宋体" w:hAnsi="宋体"/>
          <w:b/>
          <w:bCs/>
          <w:sz w:val="28"/>
          <w:szCs w:val="28"/>
        </w:rPr>
      </w:pPr>
      <w:r>
        <w:rPr>
          <w:rFonts w:hint="eastAsia" w:ascii="宋体" w:hAnsi="宋体"/>
          <w:b/>
          <w:bCs/>
          <w:sz w:val="28"/>
          <w:szCs w:val="28"/>
        </w:rPr>
        <w:t>第二条 服务质量标准</w:t>
      </w:r>
    </w:p>
    <w:p w14:paraId="3B08DF17">
      <w:pPr>
        <w:widowControl w:val="0"/>
        <w:ind w:firstLine="561"/>
        <w:rPr>
          <w:rFonts w:hint="eastAsia" w:ascii="宋体" w:hAnsi="宋体"/>
          <w:sz w:val="28"/>
          <w:szCs w:val="28"/>
        </w:rPr>
      </w:pPr>
      <w:r>
        <w:rPr>
          <w:rFonts w:hint="eastAsia" w:ascii="宋体" w:hAnsi="宋体"/>
          <w:sz w:val="28"/>
          <w:szCs w:val="28"/>
        </w:rPr>
        <w:t>1、保洁服务质量标准</w:t>
      </w:r>
    </w:p>
    <w:p w14:paraId="5E634CA5">
      <w:pPr>
        <w:widowControl w:val="0"/>
        <w:ind w:firstLine="561"/>
        <w:rPr>
          <w:rFonts w:hint="eastAsia" w:ascii="宋体" w:hAnsi="宋体"/>
          <w:sz w:val="28"/>
          <w:szCs w:val="28"/>
        </w:rPr>
      </w:pPr>
      <w:r>
        <w:rPr>
          <w:rFonts w:hint="eastAsia" w:ascii="宋体" w:hAnsi="宋体"/>
          <w:sz w:val="28"/>
          <w:szCs w:val="28"/>
        </w:rPr>
        <w:t>（1）地面质量标准：干净、明亮、无痰迹、无烟头、无纸屑果皮，无污垢，无积水，无口胶糖、无卫生死角，对整个房间地面、墙面进行消杀；</w:t>
      </w:r>
    </w:p>
    <w:p w14:paraId="2280473C">
      <w:pPr>
        <w:widowControl w:val="0"/>
        <w:ind w:firstLine="561"/>
        <w:rPr>
          <w:rFonts w:hint="eastAsia" w:ascii="宋体" w:hAnsi="宋体"/>
          <w:sz w:val="28"/>
          <w:szCs w:val="28"/>
        </w:rPr>
      </w:pPr>
      <w:r>
        <w:rPr>
          <w:rFonts w:hint="eastAsia" w:ascii="宋体" w:hAnsi="宋体"/>
          <w:sz w:val="28"/>
          <w:szCs w:val="28"/>
        </w:rPr>
        <w:t>（2）卫生间质量标准：清扫、擦拭、冲洗一次，对卫生间进行消毒。做到便坑、便盆干净无垢，无异味，下水道无堵塞；面盆、台面及镜子干净、明亮、无污渍；门窗、墙面干净无灰尘，屋顶屋角无蛛网；地面干净无积水、无烟头。</w:t>
      </w:r>
    </w:p>
    <w:p w14:paraId="2E3994DA">
      <w:pPr>
        <w:widowControl w:val="0"/>
        <w:ind w:firstLine="561"/>
        <w:rPr>
          <w:rFonts w:hint="eastAsia" w:ascii="宋体" w:hAnsi="宋体"/>
          <w:sz w:val="28"/>
          <w:szCs w:val="28"/>
        </w:rPr>
      </w:pPr>
      <w:r>
        <w:rPr>
          <w:rFonts w:hint="eastAsia" w:ascii="宋体" w:hAnsi="宋体"/>
          <w:sz w:val="28"/>
          <w:szCs w:val="28"/>
        </w:rPr>
        <w:t>（3）宿舍内家具清洁质量标准：干净无灰尘、无污垢、家具进行消毒；</w:t>
      </w:r>
    </w:p>
    <w:p w14:paraId="721030AE">
      <w:pPr>
        <w:widowControl w:val="0"/>
        <w:ind w:firstLine="537" w:firstLineChars="200"/>
        <w:rPr>
          <w:rFonts w:hint="eastAsia" w:ascii="宋体" w:hAnsi="宋体"/>
          <w:b/>
          <w:bCs/>
          <w:spacing w:val="-11"/>
          <w:sz w:val="29"/>
          <w:szCs w:val="29"/>
        </w:rPr>
      </w:pPr>
      <w:r>
        <w:rPr>
          <w:rFonts w:hint="eastAsia" w:ascii="宋体" w:hAnsi="宋体"/>
          <w:b/>
          <w:bCs/>
          <w:spacing w:val="-11"/>
          <w:sz w:val="29"/>
          <w:szCs w:val="29"/>
        </w:rPr>
        <w:t>第三条 服务期限</w:t>
      </w:r>
    </w:p>
    <w:p w14:paraId="722879F8">
      <w:pPr>
        <w:widowControl w:val="0"/>
        <w:ind w:firstLine="561"/>
        <w:rPr>
          <w:rFonts w:hint="eastAsia" w:ascii="宋体" w:hAnsi="宋体"/>
          <w:spacing w:val="-11"/>
          <w:sz w:val="29"/>
          <w:szCs w:val="29"/>
        </w:rPr>
      </w:pPr>
      <w:r>
        <w:rPr>
          <w:rFonts w:hint="eastAsia" w:ascii="宋体" w:hAnsi="宋体"/>
          <w:spacing w:val="-11"/>
          <w:sz w:val="29"/>
          <w:szCs w:val="29"/>
        </w:rPr>
        <w:t>自2025年8月18起至2025年8月30日止。</w:t>
      </w:r>
    </w:p>
    <w:p w14:paraId="15DC1B8D">
      <w:pPr>
        <w:widowControl w:val="0"/>
        <w:ind w:firstLine="536" w:firstLineChars="200"/>
        <w:rPr>
          <w:rFonts w:hint="eastAsia" w:ascii="宋体" w:hAnsi="宋体"/>
          <w:spacing w:val="-11"/>
          <w:sz w:val="29"/>
          <w:szCs w:val="29"/>
        </w:rPr>
      </w:pPr>
      <w:r>
        <w:rPr>
          <w:rFonts w:hint="eastAsia" w:ascii="宋体" w:hAnsi="宋体"/>
          <w:spacing w:val="-11"/>
          <w:sz w:val="29"/>
          <w:szCs w:val="29"/>
        </w:rPr>
        <w:t>第四条 服务费用及支付方式</w:t>
      </w:r>
    </w:p>
    <w:p w14:paraId="3819BED3">
      <w:pPr>
        <w:widowControl w:val="0"/>
        <w:ind w:firstLine="561"/>
        <w:rPr>
          <w:rFonts w:hint="eastAsia" w:ascii="宋体" w:hAnsi="宋体"/>
          <w:spacing w:val="-11"/>
          <w:sz w:val="29"/>
          <w:szCs w:val="29"/>
        </w:rPr>
      </w:pPr>
      <w:r>
        <w:rPr>
          <w:rFonts w:hint="eastAsia" w:ascii="宋体" w:hAnsi="宋体"/>
          <w:spacing w:val="-11"/>
          <w:sz w:val="29"/>
          <w:szCs w:val="29"/>
        </w:rPr>
        <w:t>1、服务费用：49217.00元（大写：肆万玖仟贰佰壹拾柒元整）。上述费用为包干价，含宿舍打扫所需的人工费、材料费、工具费、税费等费用。</w:t>
      </w:r>
    </w:p>
    <w:p w14:paraId="4EBA6CE2">
      <w:pPr>
        <w:widowControl w:val="0"/>
        <w:ind w:firstLine="561"/>
        <w:rPr>
          <w:rFonts w:hint="eastAsia" w:ascii="宋体" w:hAnsi="宋体"/>
          <w:sz w:val="28"/>
          <w:szCs w:val="28"/>
        </w:rPr>
      </w:pPr>
      <w:r>
        <w:rPr>
          <w:rFonts w:hint="eastAsia" w:ascii="宋体" w:hAnsi="宋体"/>
          <w:spacing w:val="-11"/>
          <w:sz w:val="29"/>
          <w:szCs w:val="29"/>
        </w:rPr>
        <w:t>2、支付方式：服务期间乙方无违规行为，甲方按打扫次数</w:t>
      </w:r>
      <w:r>
        <w:rPr>
          <w:rFonts w:hint="eastAsia" w:ascii="宋体" w:hAnsi="宋体"/>
          <w:sz w:val="28"/>
          <w:szCs w:val="28"/>
        </w:rPr>
        <w:t>当即支付，即：本协议签订后，打扫验收完成合格后按当次打扫的费用当即支付。</w:t>
      </w:r>
    </w:p>
    <w:p w14:paraId="60EFF7D6">
      <w:pPr>
        <w:widowControl w:val="0"/>
        <w:ind w:firstLine="561"/>
        <w:rPr>
          <w:rFonts w:hint="eastAsia" w:ascii="宋体" w:hAnsi="宋体"/>
          <w:sz w:val="28"/>
          <w:szCs w:val="28"/>
        </w:rPr>
      </w:pPr>
      <w:r>
        <w:rPr>
          <w:rFonts w:hint="eastAsia" w:ascii="宋体" w:hAnsi="宋体"/>
          <w:sz w:val="28"/>
          <w:szCs w:val="28"/>
        </w:rPr>
        <w:t xml:space="preserve">乙方指定收款账号：531078133018150118810  （开户行：交行昆明世纪城支行）。 </w:t>
      </w:r>
    </w:p>
    <w:p w14:paraId="7103AF7F">
      <w:pPr>
        <w:widowControl w:val="0"/>
        <w:ind w:firstLine="561"/>
        <w:rPr>
          <w:rFonts w:hint="eastAsia" w:ascii="宋体" w:hAnsi="宋体"/>
          <w:sz w:val="28"/>
          <w:szCs w:val="28"/>
        </w:rPr>
      </w:pPr>
      <w:r>
        <w:rPr>
          <w:rFonts w:hint="eastAsia" w:ascii="宋体" w:hAnsi="宋体"/>
          <w:sz w:val="28"/>
          <w:szCs w:val="28"/>
        </w:rPr>
        <w:t>3、乙方应于甲方每次付款前，向甲方出具等额有效的税务发票，否则甲方有权延迟付款并无需就此承担责任。</w:t>
      </w:r>
    </w:p>
    <w:p w14:paraId="35708469">
      <w:pPr>
        <w:widowControl w:val="0"/>
        <w:ind w:firstLine="561"/>
        <w:rPr>
          <w:rFonts w:hint="eastAsia" w:ascii="宋体" w:hAnsi="宋体"/>
          <w:b/>
          <w:bCs/>
          <w:spacing w:val="-11"/>
          <w:sz w:val="29"/>
          <w:szCs w:val="29"/>
        </w:rPr>
      </w:pPr>
      <w:r>
        <w:rPr>
          <w:rFonts w:hint="eastAsia" w:ascii="宋体" w:hAnsi="宋体"/>
          <w:b/>
          <w:bCs/>
          <w:spacing w:val="-11"/>
          <w:sz w:val="29"/>
          <w:szCs w:val="29"/>
        </w:rPr>
        <w:t>第五条 甲乙各方权利义务</w:t>
      </w:r>
    </w:p>
    <w:p w14:paraId="389491ED">
      <w:pPr>
        <w:widowControl w:val="0"/>
        <w:ind w:firstLine="561"/>
        <w:rPr>
          <w:rFonts w:hint="eastAsia" w:ascii="宋体" w:hAnsi="宋体"/>
          <w:spacing w:val="-11"/>
          <w:sz w:val="29"/>
          <w:szCs w:val="29"/>
        </w:rPr>
      </w:pPr>
      <w:r>
        <w:rPr>
          <w:rFonts w:hint="eastAsia" w:ascii="宋体" w:hAnsi="宋体"/>
          <w:spacing w:val="-11"/>
          <w:sz w:val="29"/>
          <w:szCs w:val="29"/>
        </w:rPr>
        <w:t>1、甲方的权利和义务</w:t>
      </w:r>
    </w:p>
    <w:p w14:paraId="36AF0C83">
      <w:pPr>
        <w:widowControl w:val="0"/>
        <w:ind w:firstLine="561"/>
        <w:rPr>
          <w:rFonts w:hint="eastAsia" w:ascii="宋体" w:hAnsi="宋体"/>
          <w:spacing w:val="-11"/>
          <w:sz w:val="29"/>
          <w:szCs w:val="29"/>
        </w:rPr>
      </w:pPr>
      <w:r>
        <w:rPr>
          <w:rFonts w:hint="eastAsia" w:ascii="宋体" w:hAnsi="宋体"/>
          <w:spacing w:val="-11"/>
          <w:sz w:val="29"/>
          <w:szCs w:val="29"/>
        </w:rPr>
        <w:t>（1）协议期间，在乙方无违约的前提下，甲方确保</w:t>
      </w:r>
      <w:bookmarkStart w:id="1" w:name="_Hlk206236325"/>
      <w:r>
        <w:rPr>
          <w:rFonts w:hint="eastAsia" w:ascii="宋体" w:hAnsi="宋体"/>
          <w:spacing w:val="-11"/>
          <w:sz w:val="29"/>
          <w:szCs w:val="29"/>
        </w:rPr>
        <w:t>学生</w:t>
      </w:r>
      <w:bookmarkEnd w:id="1"/>
      <w:r>
        <w:rPr>
          <w:rFonts w:hint="eastAsia" w:ascii="宋体" w:hAnsi="宋体"/>
          <w:spacing w:val="-11"/>
          <w:sz w:val="29"/>
          <w:szCs w:val="29"/>
        </w:rPr>
        <w:t>宿舍</w:t>
      </w:r>
      <w:r>
        <w:rPr>
          <w:rFonts w:hint="eastAsia" w:ascii="宋体" w:hAnsi="宋体"/>
          <w:color w:val="0000FF"/>
          <w:spacing w:val="-11"/>
          <w:sz w:val="29"/>
          <w:szCs w:val="29"/>
          <w:lang w:val="en-US" w:eastAsia="zh-CN"/>
        </w:rPr>
        <w:t>由</w:t>
      </w:r>
      <w:r>
        <w:rPr>
          <w:rFonts w:hint="eastAsia" w:ascii="宋体" w:hAnsi="宋体"/>
          <w:spacing w:val="-11"/>
          <w:sz w:val="29"/>
          <w:szCs w:val="29"/>
        </w:rPr>
        <w:t>乙方清洁打扫。</w:t>
      </w:r>
    </w:p>
    <w:p w14:paraId="747FC824">
      <w:pPr>
        <w:widowControl w:val="0"/>
        <w:ind w:firstLine="561"/>
        <w:rPr>
          <w:rFonts w:hint="eastAsia" w:ascii="宋体" w:hAnsi="宋体"/>
          <w:spacing w:val="-11"/>
          <w:sz w:val="29"/>
          <w:szCs w:val="29"/>
        </w:rPr>
      </w:pPr>
      <w:r>
        <w:rPr>
          <w:rFonts w:hint="eastAsia" w:ascii="宋体" w:hAnsi="宋体"/>
          <w:spacing w:val="-11"/>
          <w:sz w:val="29"/>
          <w:szCs w:val="29"/>
        </w:rPr>
        <w:t>（2）甲方有权监督检查乙方学生宿舍清洁质量，有权对乙方现场清洁过程中出现的不符合服务质量的现象要求立即整改</w:t>
      </w:r>
      <w:r>
        <w:rPr>
          <w:rFonts w:hint="eastAsia" w:ascii="宋体" w:hAnsi="宋体"/>
          <w:color w:val="0000FF"/>
          <w:spacing w:val="-11"/>
          <w:sz w:val="29"/>
          <w:szCs w:val="29"/>
          <w:lang w:eastAsia="zh-CN"/>
        </w:rPr>
        <w:t>，</w:t>
      </w:r>
      <w:r>
        <w:rPr>
          <w:rFonts w:hint="eastAsia" w:ascii="宋体" w:hAnsi="宋体"/>
          <w:color w:val="0000FF"/>
          <w:spacing w:val="-11"/>
          <w:sz w:val="29"/>
          <w:szCs w:val="29"/>
          <w:lang w:val="en-US" w:eastAsia="zh-CN"/>
        </w:rPr>
        <w:t>直至整改合格为止</w:t>
      </w:r>
      <w:r>
        <w:rPr>
          <w:rFonts w:hint="eastAsia" w:ascii="宋体" w:hAnsi="宋体"/>
          <w:spacing w:val="-11"/>
          <w:sz w:val="29"/>
          <w:szCs w:val="29"/>
        </w:rPr>
        <w:t>。</w:t>
      </w:r>
    </w:p>
    <w:p w14:paraId="652E0303">
      <w:pPr>
        <w:widowControl w:val="0"/>
        <w:ind w:firstLine="561"/>
        <w:rPr>
          <w:rFonts w:hint="eastAsia" w:ascii="宋体" w:hAnsi="宋体"/>
          <w:spacing w:val="-11"/>
          <w:sz w:val="29"/>
          <w:szCs w:val="29"/>
        </w:rPr>
      </w:pPr>
      <w:r>
        <w:rPr>
          <w:rFonts w:hint="eastAsia" w:ascii="宋体" w:hAnsi="宋体"/>
          <w:spacing w:val="-11"/>
          <w:sz w:val="29"/>
          <w:szCs w:val="29"/>
        </w:rPr>
        <w:t>（3）甲方有特殊情况，需提前书面或电话通知乙方，乙方须配合甲方适当增加全校学生宿舍清扫次数。</w:t>
      </w:r>
    </w:p>
    <w:p w14:paraId="313686B2">
      <w:pPr>
        <w:widowControl w:val="0"/>
        <w:ind w:firstLine="561"/>
        <w:rPr>
          <w:rFonts w:hint="eastAsia" w:ascii="宋体" w:hAnsi="宋体"/>
          <w:spacing w:val="-11"/>
          <w:sz w:val="29"/>
          <w:szCs w:val="29"/>
        </w:rPr>
      </w:pPr>
      <w:r>
        <w:rPr>
          <w:rFonts w:hint="eastAsia" w:ascii="宋体" w:hAnsi="宋体"/>
          <w:spacing w:val="-11"/>
          <w:sz w:val="29"/>
          <w:szCs w:val="29"/>
        </w:rPr>
        <w:t>（4）甲方对乙方服务质量验收合格后，按本协议约定支付服务费用。</w:t>
      </w:r>
    </w:p>
    <w:p w14:paraId="13DA3721">
      <w:pPr>
        <w:widowControl w:val="0"/>
        <w:ind w:firstLine="561"/>
        <w:rPr>
          <w:rFonts w:hint="eastAsia" w:ascii="宋体" w:hAnsi="宋体"/>
          <w:spacing w:val="-11"/>
          <w:sz w:val="29"/>
          <w:szCs w:val="29"/>
        </w:rPr>
      </w:pPr>
      <w:r>
        <w:rPr>
          <w:rFonts w:hint="eastAsia" w:ascii="宋体" w:hAnsi="宋体"/>
          <w:spacing w:val="-11"/>
          <w:sz w:val="29"/>
          <w:szCs w:val="29"/>
        </w:rPr>
        <w:t>2、乙方的权利和义务</w:t>
      </w:r>
    </w:p>
    <w:p w14:paraId="3581A602">
      <w:pPr>
        <w:widowControl w:val="0"/>
        <w:ind w:firstLine="561"/>
        <w:rPr>
          <w:rFonts w:hint="eastAsia" w:ascii="宋体" w:hAnsi="宋体"/>
          <w:spacing w:val="-11"/>
          <w:sz w:val="29"/>
          <w:szCs w:val="29"/>
        </w:rPr>
      </w:pPr>
      <w:r>
        <w:rPr>
          <w:rFonts w:hint="eastAsia" w:ascii="宋体" w:hAnsi="宋体"/>
          <w:spacing w:val="-11"/>
          <w:sz w:val="29"/>
          <w:szCs w:val="29"/>
        </w:rPr>
        <w:t>（1）协议期间，乙方须接受甲方的监督检查和整改要求。</w:t>
      </w:r>
    </w:p>
    <w:p w14:paraId="49CA7D55">
      <w:pPr>
        <w:widowControl w:val="0"/>
        <w:ind w:firstLine="561"/>
        <w:rPr>
          <w:rFonts w:hint="eastAsia" w:ascii="宋体" w:hAnsi="宋体"/>
          <w:spacing w:val="-11"/>
          <w:sz w:val="29"/>
          <w:szCs w:val="29"/>
        </w:rPr>
      </w:pPr>
      <w:r>
        <w:rPr>
          <w:rFonts w:hint="eastAsia" w:ascii="宋体" w:hAnsi="宋体"/>
          <w:spacing w:val="-11"/>
          <w:sz w:val="29"/>
          <w:szCs w:val="29"/>
        </w:rPr>
        <w:t>（2）乙方须按本协议要求，保质保量完成甲方委托的学生宿舍清洁工作。</w:t>
      </w:r>
    </w:p>
    <w:p w14:paraId="78370137">
      <w:pPr>
        <w:widowControl w:val="0"/>
        <w:ind w:firstLine="561"/>
        <w:rPr>
          <w:rFonts w:hint="eastAsia" w:ascii="宋体" w:hAnsi="宋体"/>
          <w:spacing w:val="-11"/>
          <w:sz w:val="29"/>
          <w:szCs w:val="29"/>
        </w:rPr>
      </w:pPr>
      <w:r>
        <w:rPr>
          <w:rFonts w:hint="eastAsia" w:ascii="宋体" w:hAnsi="宋体"/>
          <w:spacing w:val="-11"/>
          <w:sz w:val="29"/>
          <w:szCs w:val="29"/>
        </w:rPr>
        <w:t>（3）按照相关标准和要求规定时间内完成两校区学生宿舍的垃圾清理、宿舍清洁工作。</w:t>
      </w:r>
    </w:p>
    <w:p w14:paraId="713684ED">
      <w:pPr>
        <w:widowControl w:val="0"/>
        <w:ind w:firstLine="561"/>
        <w:rPr>
          <w:rFonts w:hint="eastAsia" w:ascii="宋体" w:hAnsi="宋体"/>
          <w:spacing w:val="-11"/>
          <w:sz w:val="29"/>
          <w:szCs w:val="29"/>
        </w:rPr>
      </w:pPr>
      <w:r>
        <w:rPr>
          <w:rFonts w:hint="eastAsia" w:ascii="宋体" w:hAnsi="宋体"/>
          <w:spacing w:val="-11"/>
          <w:sz w:val="29"/>
          <w:szCs w:val="29"/>
        </w:rPr>
        <w:t>（4）乙方应指派专人管理、清洁甲方现场的学生宿舍打扫情况，及时收集甲方的反馈意见。</w:t>
      </w:r>
    </w:p>
    <w:p w14:paraId="5396724E">
      <w:pPr>
        <w:widowControl w:val="0"/>
        <w:ind w:firstLine="561"/>
        <w:rPr>
          <w:rFonts w:hint="eastAsia" w:ascii="宋体" w:hAnsi="宋体"/>
          <w:spacing w:val="-11"/>
          <w:sz w:val="29"/>
          <w:szCs w:val="29"/>
        </w:rPr>
      </w:pPr>
      <w:r>
        <w:rPr>
          <w:rFonts w:hint="eastAsia" w:ascii="宋体" w:hAnsi="宋体"/>
          <w:spacing w:val="-11"/>
          <w:sz w:val="29"/>
          <w:szCs w:val="29"/>
        </w:rPr>
        <w:t>（5）乙方在清洁学生宿舍工作时应做到安全、有序，自觉遵守管理制度。乙方人员在学生宿舍工作时，发生伤亡或损坏甲方财产、产品等安全事故，其一切责任由乙方自负，承担相应赔偿责任，甲方不承担任何责任。</w:t>
      </w:r>
    </w:p>
    <w:p w14:paraId="4DABFE11">
      <w:pPr>
        <w:widowControl w:val="0"/>
        <w:ind w:firstLine="561"/>
        <w:rPr>
          <w:rFonts w:hint="eastAsia" w:ascii="宋体" w:hAnsi="宋体"/>
          <w:spacing w:val="-11"/>
          <w:sz w:val="29"/>
          <w:szCs w:val="29"/>
        </w:rPr>
      </w:pPr>
      <w:r>
        <w:rPr>
          <w:rFonts w:hint="eastAsia" w:ascii="宋体" w:hAnsi="宋体"/>
          <w:spacing w:val="-11"/>
          <w:sz w:val="29"/>
          <w:szCs w:val="29"/>
        </w:rPr>
        <w:t>（6）乙方需具备合法的物业管理经营资质。否则，乙方须承担由此产生的一切责任，同时，甲方有权单方终止本协议，并由乙方承担相关违约责任</w:t>
      </w:r>
      <w:r>
        <w:rPr>
          <w:rFonts w:hint="eastAsia" w:ascii="宋体" w:hAnsi="宋体"/>
          <w:color w:val="0000FF"/>
          <w:spacing w:val="-11"/>
          <w:sz w:val="29"/>
          <w:szCs w:val="29"/>
          <w:lang w:eastAsia="zh-CN"/>
        </w:rPr>
        <w:t>、</w:t>
      </w:r>
      <w:r>
        <w:rPr>
          <w:rFonts w:hint="eastAsia" w:ascii="宋体" w:hAnsi="宋体"/>
          <w:color w:val="0000FF"/>
          <w:spacing w:val="-11"/>
          <w:sz w:val="29"/>
          <w:szCs w:val="29"/>
          <w:lang w:val="en-US" w:eastAsia="zh-CN"/>
        </w:rPr>
        <w:t>赔偿甲方损失</w:t>
      </w:r>
      <w:r>
        <w:rPr>
          <w:rFonts w:hint="eastAsia" w:ascii="宋体" w:hAnsi="宋体"/>
          <w:spacing w:val="-11"/>
          <w:sz w:val="29"/>
          <w:szCs w:val="29"/>
        </w:rPr>
        <w:t>。</w:t>
      </w:r>
    </w:p>
    <w:p w14:paraId="5A3EA2F2">
      <w:pPr>
        <w:widowControl w:val="0"/>
        <w:ind w:firstLine="561"/>
        <w:rPr>
          <w:rFonts w:hint="eastAsia" w:ascii="宋体" w:hAnsi="宋体"/>
          <w:b/>
          <w:bCs/>
          <w:spacing w:val="-11"/>
          <w:sz w:val="29"/>
          <w:szCs w:val="29"/>
        </w:rPr>
      </w:pPr>
      <w:r>
        <w:rPr>
          <w:rFonts w:hint="eastAsia" w:ascii="宋体" w:hAnsi="宋体"/>
          <w:b/>
          <w:bCs/>
          <w:spacing w:val="-11"/>
          <w:sz w:val="29"/>
          <w:szCs w:val="29"/>
        </w:rPr>
        <w:t>第六条 法律适用及争议解决</w:t>
      </w:r>
    </w:p>
    <w:p w14:paraId="2FFE16C6">
      <w:pPr>
        <w:widowControl w:val="0"/>
        <w:ind w:firstLine="561"/>
        <w:rPr>
          <w:rFonts w:hint="eastAsia" w:ascii="宋体" w:hAnsi="宋体"/>
          <w:spacing w:val="-11"/>
          <w:sz w:val="29"/>
          <w:szCs w:val="29"/>
        </w:rPr>
      </w:pPr>
      <w:r>
        <w:rPr>
          <w:rFonts w:hint="eastAsia" w:ascii="宋体" w:hAnsi="宋体"/>
          <w:spacing w:val="-11"/>
          <w:sz w:val="29"/>
          <w:szCs w:val="29"/>
        </w:rPr>
        <w:t>1、本协议的订立、履行、解释及争议的解决均符合中华人民共和国的法律规定。</w:t>
      </w:r>
    </w:p>
    <w:p w14:paraId="41BC833F">
      <w:pPr>
        <w:widowControl w:val="0"/>
        <w:ind w:firstLine="561"/>
        <w:rPr>
          <w:rFonts w:hint="eastAsia" w:ascii="宋体" w:hAnsi="宋体"/>
          <w:spacing w:val="-11"/>
          <w:sz w:val="29"/>
          <w:szCs w:val="29"/>
        </w:rPr>
      </w:pPr>
      <w:r>
        <w:rPr>
          <w:rFonts w:hint="eastAsia" w:ascii="宋体" w:hAnsi="宋体"/>
          <w:spacing w:val="-11"/>
          <w:sz w:val="29"/>
          <w:szCs w:val="29"/>
        </w:rPr>
        <w:t>2、本协议履行过程中发生争议的，甲乙双方应协商解决，协商不成的，任何一方均有权向甲方所在地有管辖权的人民法院提起诉讼的权利。</w:t>
      </w:r>
    </w:p>
    <w:p w14:paraId="7803CF24">
      <w:pPr>
        <w:widowControl w:val="0"/>
        <w:ind w:firstLine="537" w:firstLineChars="200"/>
        <w:rPr>
          <w:rFonts w:hint="eastAsia" w:ascii="宋体" w:hAnsi="宋体"/>
          <w:b/>
          <w:bCs/>
          <w:spacing w:val="-11"/>
          <w:sz w:val="29"/>
          <w:szCs w:val="29"/>
        </w:rPr>
      </w:pPr>
      <w:r>
        <w:rPr>
          <w:rFonts w:hint="eastAsia" w:ascii="宋体" w:hAnsi="宋体"/>
          <w:b/>
          <w:bCs/>
          <w:spacing w:val="-11"/>
          <w:sz w:val="29"/>
          <w:szCs w:val="29"/>
        </w:rPr>
        <w:t>第七条 其他</w:t>
      </w:r>
    </w:p>
    <w:p w14:paraId="452E8E51">
      <w:pPr>
        <w:widowControl w:val="0"/>
        <w:ind w:firstLine="561"/>
        <w:rPr>
          <w:rFonts w:hint="eastAsia" w:ascii="宋体" w:hAnsi="宋体"/>
          <w:spacing w:val="-11"/>
          <w:sz w:val="29"/>
          <w:szCs w:val="29"/>
        </w:rPr>
      </w:pPr>
      <w:r>
        <w:rPr>
          <w:rFonts w:hint="eastAsia" w:ascii="宋体" w:hAnsi="宋体"/>
          <w:spacing w:val="-11"/>
          <w:sz w:val="29"/>
          <w:szCs w:val="29"/>
        </w:rPr>
        <w:t>1、其他未尽事宜，由双方协商解决。</w:t>
      </w:r>
    </w:p>
    <w:p w14:paraId="2616852E">
      <w:pPr>
        <w:widowControl w:val="0"/>
        <w:ind w:firstLine="561"/>
        <w:rPr>
          <w:rFonts w:hint="eastAsia" w:ascii="宋体" w:hAnsi="宋体"/>
          <w:spacing w:val="-11"/>
          <w:sz w:val="29"/>
          <w:szCs w:val="29"/>
        </w:rPr>
      </w:pPr>
      <w:r>
        <w:rPr>
          <w:rFonts w:hint="eastAsia" w:ascii="宋体" w:hAnsi="宋体"/>
          <w:spacing w:val="-11"/>
          <w:sz w:val="29"/>
          <w:szCs w:val="29"/>
        </w:rPr>
        <w:t>2、任何一方不得擅自变更、修改本协议内容，对本协议的任何变更、修改需经甲、乙双方同意并签订补充条款，补充条款与本协议具有相同法律效力。</w:t>
      </w:r>
    </w:p>
    <w:p w14:paraId="490001B0">
      <w:pPr>
        <w:widowControl w:val="0"/>
        <w:ind w:firstLine="561"/>
        <w:rPr>
          <w:rFonts w:hint="eastAsia" w:ascii="宋体" w:hAnsi="宋体"/>
          <w:spacing w:val="-11"/>
          <w:sz w:val="29"/>
          <w:szCs w:val="29"/>
        </w:rPr>
      </w:pPr>
      <w:r>
        <w:rPr>
          <w:rFonts w:hint="eastAsia" w:ascii="宋体" w:hAnsi="宋体"/>
          <w:spacing w:val="-11"/>
          <w:sz w:val="29"/>
          <w:szCs w:val="29"/>
        </w:rPr>
        <w:t>3、本协议自甲、乙双方代表签字并加盖公章之日起生效。</w:t>
      </w:r>
    </w:p>
    <w:p w14:paraId="204D9DD2">
      <w:pPr>
        <w:widowControl w:val="0"/>
        <w:ind w:firstLine="561"/>
        <w:rPr>
          <w:rFonts w:hint="eastAsia" w:ascii="宋体" w:hAnsi="宋体"/>
          <w:spacing w:val="-11"/>
          <w:sz w:val="29"/>
          <w:szCs w:val="29"/>
        </w:rPr>
      </w:pPr>
      <w:r>
        <w:rPr>
          <w:rFonts w:hint="eastAsia" w:ascii="宋体" w:hAnsi="宋体"/>
          <w:spacing w:val="-11"/>
          <w:sz w:val="29"/>
          <w:szCs w:val="29"/>
        </w:rPr>
        <w:t>4、本协议一式 陆 份，甲方执  肆  份，乙方执  贰  份，各份具有同等法律效力。</w:t>
      </w:r>
    </w:p>
    <w:p w14:paraId="5CAC55CF">
      <w:pPr>
        <w:widowControl w:val="0"/>
        <w:ind w:firstLine="561"/>
        <w:rPr>
          <w:rFonts w:hint="eastAsia" w:ascii="宋体" w:hAnsi="宋体"/>
          <w:spacing w:val="-11"/>
          <w:sz w:val="29"/>
          <w:szCs w:val="29"/>
        </w:rPr>
      </w:pPr>
      <w:r>
        <w:rPr>
          <w:rFonts w:hint="eastAsia" w:ascii="宋体" w:hAnsi="宋体"/>
          <w:spacing w:val="-11"/>
          <w:sz w:val="29"/>
          <w:szCs w:val="29"/>
        </w:rPr>
        <w:t>5、本协议附件（如有）作为本协议之有效组成部分，与本协议具有同等法律效力。</w:t>
      </w:r>
    </w:p>
    <w:p w14:paraId="1682007C">
      <w:pPr>
        <w:spacing w:before="272" w:line="630" w:lineRule="exact"/>
        <w:ind w:left="137" w:leftChars="57" w:firstLine="268" w:firstLineChars="100"/>
        <w:rPr>
          <w:rFonts w:hint="eastAsia" w:ascii="宋体" w:hAnsi="宋体"/>
          <w:spacing w:val="-11"/>
          <w:sz w:val="29"/>
          <w:szCs w:val="29"/>
        </w:rPr>
      </w:pPr>
      <w:r>
        <w:rPr>
          <w:rFonts w:hint="eastAsia" w:ascii="宋体" w:hAnsi="宋体"/>
          <w:spacing w:val="-11"/>
          <w:sz w:val="29"/>
          <w:szCs w:val="29"/>
        </w:rPr>
        <w:t>6、本合同履行过程中，</w:t>
      </w:r>
      <w:r>
        <w:rPr>
          <w:rFonts w:ascii="宋体" w:hAnsi="宋体"/>
          <w:spacing w:val="-11"/>
          <w:sz w:val="29"/>
          <w:szCs w:val="29"/>
        </w:rPr>
        <w:t>如果出现纠纷，双方均可向</w:t>
      </w:r>
      <w:r>
        <w:rPr>
          <w:rFonts w:hint="eastAsia" w:ascii="宋体" w:hAnsi="宋体"/>
          <w:spacing w:val="-11"/>
          <w:sz w:val="29"/>
          <w:szCs w:val="29"/>
        </w:rPr>
        <w:t>甲方所在地</w:t>
      </w:r>
      <w:r>
        <w:rPr>
          <w:rFonts w:ascii="宋体" w:hAnsi="宋体"/>
          <w:spacing w:val="-11"/>
          <w:sz w:val="29"/>
          <w:szCs w:val="29"/>
        </w:rPr>
        <w:t>有管辖权的人民法院提起诉讼。</w:t>
      </w:r>
    </w:p>
    <w:p w14:paraId="14594335">
      <w:pPr>
        <w:spacing w:before="272" w:line="630" w:lineRule="exact"/>
        <w:ind w:left="1072" w:firstLine="1608" w:firstLineChars="600"/>
        <w:rPr>
          <w:rFonts w:hint="eastAsia" w:ascii="宋体" w:hAnsi="宋体"/>
          <w:spacing w:val="-11"/>
          <w:sz w:val="29"/>
          <w:szCs w:val="29"/>
        </w:rPr>
      </w:pPr>
      <w:r>
        <w:rPr>
          <w:rFonts w:hint="eastAsia" w:ascii="宋体" w:hAnsi="宋体"/>
          <w:spacing w:val="-11"/>
          <w:sz w:val="29"/>
          <w:szCs w:val="29"/>
        </w:rPr>
        <w:t>（以下无正文，为合同签章）</w:t>
      </w:r>
    </w:p>
    <w:p w14:paraId="20EB6FD8">
      <w:pPr>
        <w:pStyle w:val="2"/>
      </w:pPr>
    </w:p>
    <w:p w14:paraId="4EA9534F">
      <w:pPr>
        <w:rPr>
          <w:rFonts w:hint="eastAsia" w:ascii="宋体" w:hAnsi="宋体"/>
          <w:spacing w:val="-11"/>
          <w:sz w:val="29"/>
          <w:szCs w:val="29"/>
          <w:lang w:val="en-US" w:eastAsia="zh-CN"/>
        </w:rPr>
      </w:pPr>
      <w:r>
        <w:rPr>
          <w:rFonts w:hint="eastAsia" w:ascii="宋体" w:hAnsi="宋体"/>
          <w:spacing w:val="-11"/>
          <w:sz w:val="29"/>
          <w:szCs w:val="29"/>
          <w:lang w:val="en-US" w:eastAsia="zh-CN"/>
        </w:rPr>
        <w:br w:type="page"/>
      </w:r>
    </w:p>
    <w:p w14:paraId="414E428D">
      <w:pPr>
        <w:ind w:firstLine="536" w:firstLineChars="200"/>
        <w:jc w:val="center"/>
        <w:rPr>
          <w:rFonts w:hint="default" w:ascii="宋体" w:hAnsi="宋体" w:eastAsia="宋体"/>
          <w:spacing w:val="-11"/>
          <w:sz w:val="29"/>
          <w:szCs w:val="29"/>
          <w:lang w:val="en-US" w:eastAsia="zh-CN"/>
        </w:rPr>
      </w:pPr>
      <w:r>
        <w:rPr>
          <w:rFonts w:hint="eastAsia" w:ascii="宋体" w:hAnsi="宋体"/>
          <w:spacing w:val="-11"/>
          <w:sz w:val="29"/>
          <w:szCs w:val="29"/>
          <w:lang w:val="en-US" w:eastAsia="zh-CN"/>
        </w:rPr>
        <w:t>（本页为合同签章页）</w:t>
      </w:r>
    </w:p>
    <w:p w14:paraId="6587188C">
      <w:pPr>
        <w:ind w:firstLine="536" w:firstLineChars="200"/>
        <w:rPr>
          <w:rFonts w:hint="eastAsia" w:ascii="宋体" w:hAnsi="宋体"/>
          <w:spacing w:val="-11"/>
          <w:sz w:val="29"/>
          <w:szCs w:val="29"/>
        </w:rPr>
      </w:pPr>
      <w:r>
        <w:rPr>
          <w:rFonts w:hint="eastAsia" w:ascii="宋体" w:hAnsi="宋体"/>
          <w:spacing w:val="-11"/>
          <w:sz w:val="29"/>
          <w:szCs w:val="29"/>
        </w:rPr>
        <w:t>甲 方：云南国土资源职业学院</w:t>
      </w:r>
    </w:p>
    <w:p w14:paraId="57B94070">
      <w:pPr>
        <w:widowControl w:val="0"/>
        <w:ind w:firstLine="536" w:firstLineChars="200"/>
        <w:jc w:val="both"/>
        <w:rPr>
          <w:rFonts w:hint="eastAsia" w:ascii="宋体" w:hAnsi="宋体"/>
          <w:spacing w:val="-11"/>
          <w:sz w:val="29"/>
          <w:szCs w:val="29"/>
        </w:rPr>
      </w:pPr>
      <w:r>
        <w:rPr>
          <w:rFonts w:hint="eastAsia" w:ascii="宋体" w:hAnsi="宋体"/>
          <w:spacing w:val="-11"/>
          <w:sz w:val="29"/>
          <w:szCs w:val="29"/>
        </w:rPr>
        <w:t>地 址：云南省昆明市阳宗海风景名胜区观山</w:t>
      </w:r>
    </w:p>
    <w:p w14:paraId="78EA0032">
      <w:pPr>
        <w:widowControl w:val="0"/>
        <w:ind w:firstLine="536" w:firstLineChars="200"/>
        <w:jc w:val="both"/>
        <w:rPr>
          <w:rFonts w:hint="eastAsia" w:ascii="宋体" w:hAnsi="宋体"/>
          <w:spacing w:val="-11"/>
          <w:sz w:val="29"/>
          <w:szCs w:val="29"/>
        </w:rPr>
      </w:pPr>
      <w:r>
        <w:rPr>
          <w:rFonts w:hint="eastAsia" w:ascii="宋体" w:hAnsi="宋体"/>
          <w:spacing w:val="-11"/>
          <w:sz w:val="29"/>
          <w:szCs w:val="29"/>
        </w:rPr>
        <w:t>法定代表人或委托代理人：</w:t>
      </w:r>
    </w:p>
    <w:p w14:paraId="44167380">
      <w:pPr>
        <w:widowControl w:val="0"/>
        <w:ind w:firstLine="536" w:firstLineChars="200"/>
        <w:jc w:val="both"/>
        <w:rPr>
          <w:rFonts w:hint="eastAsia" w:ascii="宋体" w:hAnsi="宋体"/>
          <w:spacing w:val="-11"/>
          <w:sz w:val="29"/>
          <w:szCs w:val="29"/>
        </w:rPr>
      </w:pPr>
      <w:r>
        <w:rPr>
          <w:rFonts w:hint="eastAsia" w:ascii="宋体" w:hAnsi="宋体"/>
          <w:spacing w:val="-11"/>
          <w:sz w:val="29"/>
          <w:szCs w:val="29"/>
        </w:rPr>
        <w:t xml:space="preserve">部门（项目）负责人： </w:t>
      </w:r>
    </w:p>
    <w:p w14:paraId="22A42710">
      <w:pPr>
        <w:pStyle w:val="2"/>
        <w:rPr>
          <w:rFonts w:hint="eastAsia" w:ascii="宋体" w:hAnsi="宋体"/>
          <w:spacing w:val="-11"/>
          <w:sz w:val="29"/>
          <w:szCs w:val="29"/>
        </w:rPr>
      </w:pPr>
      <w:r>
        <w:rPr>
          <w:rFonts w:hint="eastAsia" w:ascii="宋体" w:hAnsi="宋体"/>
          <w:spacing w:val="-11"/>
          <w:sz w:val="29"/>
          <w:szCs w:val="29"/>
        </w:rPr>
        <w:t xml:space="preserve">       经办人：</w:t>
      </w:r>
    </w:p>
    <w:p w14:paraId="2C59E0B9">
      <w:pPr>
        <w:widowControl w:val="0"/>
        <w:ind w:firstLine="536" w:firstLineChars="200"/>
        <w:jc w:val="both"/>
        <w:rPr>
          <w:rFonts w:hint="eastAsia" w:ascii="宋体" w:hAnsi="宋体"/>
          <w:spacing w:val="-11"/>
          <w:sz w:val="29"/>
          <w:szCs w:val="29"/>
        </w:rPr>
      </w:pPr>
      <w:r>
        <w:rPr>
          <w:rFonts w:hint="eastAsia" w:ascii="宋体" w:hAnsi="宋体"/>
          <w:spacing w:val="-11"/>
          <w:sz w:val="29"/>
          <w:szCs w:val="29"/>
        </w:rPr>
        <w:t>电 话：0871-68875372</w:t>
      </w:r>
    </w:p>
    <w:p w14:paraId="0F0EF047">
      <w:pPr>
        <w:widowControl w:val="0"/>
        <w:ind w:firstLine="536" w:firstLineChars="200"/>
        <w:jc w:val="both"/>
        <w:rPr>
          <w:rFonts w:hint="eastAsia" w:ascii="宋体" w:hAnsi="宋体"/>
          <w:spacing w:val="-11"/>
          <w:sz w:val="29"/>
          <w:szCs w:val="29"/>
        </w:rPr>
      </w:pPr>
      <w:r>
        <w:rPr>
          <w:rFonts w:ascii="宋体" w:hAnsi="宋体"/>
          <w:spacing w:val="-11"/>
          <w:sz w:val="29"/>
          <w:szCs w:val="29"/>
        </w:rPr>
        <w:t>签订日期</w:t>
      </w:r>
      <w:r>
        <w:rPr>
          <w:rFonts w:hint="eastAsia" w:ascii="宋体" w:hAnsi="宋体"/>
          <w:spacing w:val="-11"/>
          <w:sz w:val="29"/>
          <w:szCs w:val="29"/>
        </w:rPr>
        <w:t>：</w:t>
      </w:r>
    </w:p>
    <w:p w14:paraId="53C7EF57">
      <w:pPr>
        <w:widowControl w:val="0"/>
        <w:jc w:val="both"/>
        <w:rPr>
          <w:rFonts w:hint="eastAsia" w:ascii="宋体" w:hAnsi="宋体"/>
          <w:spacing w:val="-11"/>
          <w:sz w:val="29"/>
          <w:szCs w:val="29"/>
        </w:rPr>
      </w:pPr>
    </w:p>
    <w:p w14:paraId="3835C355">
      <w:pPr>
        <w:widowControl w:val="0"/>
        <w:ind w:firstLine="536" w:firstLineChars="200"/>
        <w:jc w:val="both"/>
        <w:rPr>
          <w:rFonts w:hint="eastAsia" w:ascii="宋体" w:hAnsi="宋体"/>
          <w:spacing w:val="-11"/>
          <w:sz w:val="29"/>
          <w:szCs w:val="29"/>
        </w:rPr>
      </w:pPr>
      <w:r>
        <w:rPr>
          <w:rFonts w:hint="eastAsia" w:ascii="宋体" w:hAnsi="宋体"/>
          <w:spacing w:val="-11"/>
          <w:sz w:val="29"/>
          <w:szCs w:val="29"/>
        </w:rPr>
        <w:t>乙 方：中高后勤服务（云南）有限公司</w:t>
      </w:r>
    </w:p>
    <w:p w14:paraId="01936ED9">
      <w:pPr>
        <w:widowControl w:val="0"/>
        <w:ind w:firstLine="536" w:firstLineChars="200"/>
        <w:jc w:val="both"/>
        <w:rPr>
          <w:rFonts w:hint="eastAsia" w:ascii="宋体" w:hAnsi="宋体"/>
          <w:spacing w:val="-11"/>
          <w:sz w:val="29"/>
          <w:szCs w:val="29"/>
        </w:rPr>
      </w:pPr>
      <w:r>
        <w:rPr>
          <w:rFonts w:hint="eastAsia" w:ascii="宋体" w:hAnsi="宋体"/>
          <w:spacing w:val="-11"/>
          <w:sz w:val="29"/>
          <w:szCs w:val="29"/>
        </w:rPr>
        <w:t>地 址：中国（云南）自由贸易试验区昆明片区官渡区</w:t>
      </w:r>
    </w:p>
    <w:p w14:paraId="54FEBEB4">
      <w:pPr>
        <w:widowControl w:val="0"/>
        <w:ind w:firstLine="1474" w:firstLineChars="550"/>
        <w:jc w:val="both"/>
        <w:rPr>
          <w:rFonts w:hint="eastAsia" w:ascii="宋体" w:hAnsi="宋体"/>
          <w:spacing w:val="-11"/>
          <w:sz w:val="29"/>
          <w:szCs w:val="29"/>
        </w:rPr>
      </w:pPr>
      <w:r>
        <w:rPr>
          <w:rFonts w:hint="eastAsia" w:ascii="宋体" w:hAnsi="宋体"/>
          <w:spacing w:val="-11"/>
          <w:sz w:val="29"/>
          <w:szCs w:val="29"/>
        </w:rPr>
        <w:t>世纪城金源国际商务中心2幢6A号</w:t>
      </w:r>
    </w:p>
    <w:p w14:paraId="4BE6DEBD">
      <w:pPr>
        <w:widowControl w:val="0"/>
        <w:ind w:firstLine="536" w:firstLineChars="200"/>
        <w:jc w:val="both"/>
        <w:rPr>
          <w:rFonts w:hint="eastAsia" w:ascii="宋体" w:hAnsi="宋体"/>
          <w:spacing w:val="-11"/>
          <w:sz w:val="29"/>
          <w:szCs w:val="29"/>
        </w:rPr>
      </w:pPr>
      <w:r>
        <w:rPr>
          <w:rFonts w:hint="eastAsia" w:ascii="宋体" w:hAnsi="宋体"/>
          <w:spacing w:val="-11"/>
          <w:sz w:val="29"/>
          <w:szCs w:val="29"/>
        </w:rPr>
        <w:t>法定代表人或委托代理人：</w:t>
      </w:r>
    </w:p>
    <w:p w14:paraId="72FBC4A2">
      <w:pPr>
        <w:widowControl w:val="0"/>
        <w:ind w:firstLine="536" w:firstLineChars="200"/>
        <w:jc w:val="both"/>
        <w:rPr>
          <w:rFonts w:hint="eastAsia" w:ascii="宋体" w:hAnsi="宋体"/>
          <w:spacing w:val="-11"/>
          <w:sz w:val="29"/>
          <w:szCs w:val="29"/>
        </w:rPr>
      </w:pPr>
      <w:r>
        <w:rPr>
          <w:rFonts w:hint="eastAsia" w:ascii="宋体" w:hAnsi="宋体"/>
          <w:spacing w:val="-11"/>
          <w:sz w:val="29"/>
          <w:szCs w:val="29"/>
        </w:rPr>
        <w:t>经办人：</w:t>
      </w:r>
    </w:p>
    <w:p w14:paraId="3FB38219">
      <w:pPr>
        <w:widowControl w:val="0"/>
        <w:ind w:firstLine="536" w:firstLineChars="200"/>
        <w:jc w:val="both"/>
        <w:rPr>
          <w:rFonts w:hint="eastAsia" w:ascii="宋体" w:hAnsi="宋体"/>
          <w:spacing w:val="-11"/>
          <w:sz w:val="29"/>
          <w:szCs w:val="29"/>
        </w:rPr>
      </w:pPr>
      <w:r>
        <w:rPr>
          <w:rFonts w:hint="eastAsia" w:ascii="宋体" w:hAnsi="宋体"/>
          <w:spacing w:val="-11"/>
          <w:sz w:val="29"/>
          <w:szCs w:val="29"/>
        </w:rPr>
        <w:t>电 话：0871-65188308</w:t>
      </w:r>
    </w:p>
    <w:p w14:paraId="6492CDAD">
      <w:pPr>
        <w:widowControl w:val="0"/>
        <w:ind w:firstLine="536" w:firstLineChars="200"/>
        <w:jc w:val="both"/>
        <w:rPr>
          <w:rFonts w:hint="eastAsia" w:ascii="宋体" w:hAnsi="宋体"/>
          <w:spacing w:val="-11"/>
          <w:sz w:val="29"/>
          <w:szCs w:val="29"/>
        </w:rPr>
      </w:pPr>
      <w:r>
        <w:rPr>
          <w:rFonts w:hint="eastAsia" w:ascii="宋体" w:hAnsi="宋体"/>
          <w:spacing w:val="-11"/>
          <w:sz w:val="29"/>
          <w:szCs w:val="29"/>
        </w:rPr>
        <w:t>开户银行：交通银行昆明世纪城支行</w:t>
      </w:r>
    </w:p>
    <w:p w14:paraId="6EE94275">
      <w:pPr>
        <w:widowControl w:val="0"/>
        <w:ind w:firstLine="536" w:firstLineChars="200"/>
        <w:jc w:val="both"/>
        <w:rPr>
          <w:rFonts w:hint="eastAsia" w:ascii="宋体" w:hAnsi="宋体"/>
          <w:spacing w:val="-11"/>
          <w:sz w:val="29"/>
          <w:szCs w:val="29"/>
        </w:rPr>
      </w:pPr>
      <w:r>
        <w:rPr>
          <w:rFonts w:hint="eastAsia" w:ascii="宋体" w:hAnsi="宋体"/>
          <w:spacing w:val="-11"/>
          <w:sz w:val="29"/>
          <w:szCs w:val="29"/>
        </w:rPr>
        <w:t>账 号：531078133018150118810</w:t>
      </w:r>
    </w:p>
    <w:p w14:paraId="05A76FD4">
      <w:pPr>
        <w:widowControl w:val="0"/>
        <w:ind w:firstLine="536" w:firstLineChars="200"/>
        <w:jc w:val="both"/>
        <w:rPr>
          <w:rFonts w:hint="eastAsia" w:ascii="宋体" w:hAnsi="宋体"/>
          <w:spacing w:val="-11"/>
          <w:sz w:val="29"/>
          <w:szCs w:val="29"/>
        </w:rPr>
      </w:pPr>
      <w:r>
        <w:rPr>
          <w:rFonts w:ascii="宋体" w:hAnsi="宋体"/>
          <w:spacing w:val="-11"/>
          <w:sz w:val="29"/>
          <w:szCs w:val="29"/>
        </w:rPr>
        <w:t>签订日期</w:t>
      </w:r>
      <w:r>
        <w:rPr>
          <w:rFonts w:hint="eastAsia" w:ascii="宋体" w:hAnsi="宋体"/>
          <w:spacing w:val="-11"/>
          <w:sz w:val="29"/>
          <w:szCs w:val="29"/>
        </w:rPr>
        <w:t>：</w:t>
      </w:r>
    </w:p>
    <w:sectPr>
      <w:footerReference r:id="rId5" w:type="default"/>
      <w:pgSz w:w="11906" w:h="16838"/>
      <w:pgMar w:top="1134" w:right="1417" w:bottom="1134" w:left="1417" w:header="851" w:footer="624" w:gutter="0"/>
      <w:pgNumType w:start="1"/>
      <w:cols w:space="0" w:num="1"/>
      <w:docGrid w:type="line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ahoma">
    <w:panose1 w:val="020B0804030504040204"/>
    <w:charset w:val="00"/>
    <w:family w:val="swiss"/>
    <w:pitch w:val="default"/>
    <w:sig w:usb0="E1002AFF" w:usb1="C000605B" w:usb2="00000029" w:usb3="00000000" w:csb0="200101FF" w:csb1="20280000"/>
  </w:font>
  <w:font w:name="楷体">
    <w:altName w:val="汉仪楷体KW"/>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13A6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93EA6FE">
                          <w:pPr>
                            <w:pStyle w:val="3"/>
                          </w:pPr>
                          <w:r>
                            <w:fldChar w:fldCharType="begin"/>
                          </w:r>
                          <w:r>
                            <w:instrText xml:space="preserve"> PAGE  \* MERGEFORMAT </w:instrText>
                          </w:r>
                          <w:r>
                            <w:fldChar w:fldCharType="separate"/>
                          </w:r>
                          <w:r>
                            <w:t>3</w:t>
                          </w:r>
                          <w:r>
                            <w:fldChar w:fldCharType="end"/>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i2SFMN8BAAC7AwAADgAAAAAA&#10;AAABACAAAAAeAQAAZHJzL2Uyb0RvYy54bWxQSwUGAAAAAAYABgBZAQAAbwUAAAAA&#10;">
              <v:fill on="f" focussize="0,0"/>
              <v:stroke on="f"/>
              <v:imagedata o:title=""/>
              <o:lock v:ext="edit" aspectratio="f"/>
              <v:textbox inset="0mm,0mm,0mm,0mm" style="mso-fit-shape-to-text:t;">
                <w:txbxContent>
                  <w:p w14:paraId="093EA6FE">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720"/>
  <w:drawingGridVerticalSpacing w:val="165"/>
  <w:displayHorizontalDrawingGridEvery w:val="0"/>
  <w:displayVerticalDrawingGridEvery w:val="2"/>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NjQ3MWRlZTU0MThmMGY0YzMwZmE2YTgxZGQ3M2EifQ=="/>
  </w:docVars>
  <w:rsids>
    <w:rsidRoot w:val="0025463A"/>
    <w:rsid w:val="00083635"/>
    <w:rsid w:val="00120FCE"/>
    <w:rsid w:val="002160E6"/>
    <w:rsid w:val="00216AA7"/>
    <w:rsid w:val="00245FD2"/>
    <w:rsid w:val="0025463A"/>
    <w:rsid w:val="005713A4"/>
    <w:rsid w:val="006074F6"/>
    <w:rsid w:val="006B12AD"/>
    <w:rsid w:val="006E40D2"/>
    <w:rsid w:val="009536A5"/>
    <w:rsid w:val="009B4311"/>
    <w:rsid w:val="00A449A1"/>
    <w:rsid w:val="00A5495D"/>
    <w:rsid w:val="00A7164A"/>
    <w:rsid w:val="00B460CD"/>
    <w:rsid w:val="00D63690"/>
    <w:rsid w:val="00E4371A"/>
    <w:rsid w:val="04B11E75"/>
    <w:rsid w:val="09705F6A"/>
    <w:rsid w:val="10C7719A"/>
    <w:rsid w:val="151B2023"/>
    <w:rsid w:val="1B0E3EDC"/>
    <w:rsid w:val="21BD32A3"/>
    <w:rsid w:val="223959F5"/>
    <w:rsid w:val="2D6E4426"/>
    <w:rsid w:val="363F3B09"/>
    <w:rsid w:val="365B0AAD"/>
    <w:rsid w:val="384A5637"/>
    <w:rsid w:val="395C5E61"/>
    <w:rsid w:val="3E4C2D1F"/>
    <w:rsid w:val="3EC818CA"/>
    <w:rsid w:val="41905B46"/>
    <w:rsid w:val="44690B32"/>
    <w:rsid w:val="47E54159"/>
    <w:rsid w:val="49FFDC03"/>
    <w:rsid w:val="4ACE7406"/>
    <w:rsid w:val="4EB44CE3"/>
    <w:rsid w:val="50CA7443"/>
    <w:rsid w:val="512D6CA6"/>
    <w:rsid w:val="60E86106"/>
    <w:rsid w:val="74142714"/>
    <w:rsid w:val="74A72748"/>
    <w:rsid w:val="77EA4D59"/>
    <w:rsid w:val="7ABB69A6"/>
    <w:rsid w:val="7B9F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pPr>
    <w:rPr>
      <w:rFonts w:ascii="Tahoma" w:hAnsi="Tahoma" w:eastAsia="宋体" w:cs="宋体"/>
      <w:sz w:val="24"/>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link w:val="9"/>
    <w:qFormat/>
    <w:uiPriority w:val="99"/>
    <w:pPr>
      <w:ind w:firstLine="420" w:firstLineChars="200"/>
    </w:pPr>
  </w:style>
  <w:style w:type="character" w:customStyle="1" w:styleId="9">
    <w:name w:val="列表段落 字符"/>
    <w:link w:val="8"/>
    <w:qFormat/>
    <w:uiPriority w:val="99"/>
    <w:rPr>
      <w:rFonts w:ascii="Tahoma" w:hAnsi="Tahoma"/>
    </w:rPr>
  </w:style>
  <w:style w:type="character" w:customStyle="1" w:styleId="10">
    <w:name w:val="font11"/>
    <w:basedOn w:val="7"/>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779471-4E8B-46C9-9446-6358199D982F}">
  <ds:schemaRefs/>
</ds:datastoreItem>
</file>

<file path=docProps/app.xml><?xml version="1.0" encoding="utf-8"?>
<Properties xmlns="http://schemas.openxmlformats.org/officeDocument/2006/extended-properties" xmlns:vt="http://schemas.openxmlformats.org/officeDocument/2006/docPropsVTypes">
  <Template>Normal.dotm</Template>
  <Pages>7</Pages>
  <Words>1387</Words>
  <Characters>1970</Characters>
  <Lines>140</Lines>
  <Paragraphs>139</Paragraphs>
  <TotalTime>80</TotalTime>
  <ScaleCrop>false</ScaleCrop>
  <LinksUpToDate>false</LinksUpToDate>
  <CharactersWithSpaces>3218</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ZMJ</cp:lastModifiedBy>
  <cp:lastPrinted>2023-05-22T09:49:00Z</cp:lastPrinted>
  <dcterms:modified xsi:type="dcterms:W3CDTF">2025-08-20T23:50:33Z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ED139FCFFEC94211A3A4AF5FBF5D56DD_13</vt:lpwstr>
  </property>
  <property fmtid="{D5CDD505-2E9C-101B-9397-08002B2CF9AE}" pid="4" name="KSOTemplateDocerSaveRecord">
    <vt:lpwstr>eyJoZGlkIjoiY2IwYjNiYjU0ZWI5N2ZiZDM3NzY5ZTMzOTlkZjE3YjEiLCJ1c2VySWQiOiIxMzExMTUzMjgyIn0=</vt:lpwstr>
  </property>
</Properties>
</file>