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940C6">
      <w:pPr>
        <w:widowControl w:val="0"/>
        <w:spacing w:before="350" w:beforeLines="100" w:line="360" w:lineRule="auto"/>
        <w:ind w:right="992"/>
        <w:jc w:val="center"/>
        <w:rPr>
          <w:rFonts w:ascii="微软雅黑" w:hAnsi="微软雅黑" w:eastAsia="微软雅黑"/>
          <w:b/>
          <w:lang w:eastAsia="zh-CN"/>
        </w:rPr>
      </w:pPr>
      <w:r>
        <w:rPr>
          <w:rFonts w:hint="eastAsia" w:ascii="微软雅黑" w:hAnsi="微软雅黑" w:eastAsia="微软雅黑"/>
          <w:lang w:eastAsia="zh-CN"/>
        </w:rPr>
        <w:t xml:space="preserve"> </w:t>
      </w:r>
      <w:r>
        <w:rPr>
          <w:rFonts w:ascii="微软雅黑" w:hAnsi="微软雅黑" w:eastAsia="微软雅黑"/>
          <w:lang w:eastAsia="zh-CN"/>
        </w:rPr>
        <w:t xml:space="preserve">                                                                             </w:t>
      </w:r>
    </w:p>
    <w:p w14:paraId="1958CE82">
      <w:pPr>
        <w:widowControl w:val="0"/>
        <w:spacing w:line="360" w:lineRule="auto"/>
        <w:rPr>
          <w:rFonts w:hint="eastAsia" w:ascii="字魂58号-创中黑-Regular" w:hAnsi="字魂58号-创中黑-Regular" w:eastAsia="字魂58号-创中黑-Regular"/>
          <w:b/>
          <w:bCs/>
          <w:sz w:val="36"/>
          <w:szCs w:val="36"/>
          <w:lang w:eastAsia="zh-CN"/>
        </w:rPr>
      </w:pPr>
    </w:p>
    <w:p w14:paraId="7577EB7C">
      <w:pPr>
        <w:widowControl w:val="0"/>
        <w:spacing w:line="360" w:lineRule="auto"/>
        <w:ind w:left="793" w:leftChars="320"/>
        <w:jc w:val="center"/>
        <w:rPr>
          <w:rFonts w:ascii="字魂58号-创中黑-Regular" w:hAnsi="字魂58号-创中黑-Regular" w:eastAsia="字魂58号-创中黑-Regular"/>
          <w:b/>
          <w:bCs/>
          <w:sz w:val="36"/>
          <w:szCs w:val="36"/>
          <w:lang w:eastAsia="zh-CN"/>
        </w:rPr>
      </w:pPr>
    </w:p>
    <w:p w14:paraId="42907A27">
      <w:pPr>
        <w:widowControl w:val="0"/>
        <w:spacing w:line="360" w:lineRule="auto"/>
        <w:ind w:left="793" w:leftChars="320"/>
        <w:jc w:val="center"/>
        <w:rPr>
          <w:rFonts w:ascii="字魂58号-创中黑-Regular" w:hAnsi="字魂58号-创中黑-Regular" w:eastAsia="字魂58号-创中黑-Regular"/>
          <w:b/>
          <w:bCs/>
          <w:sz w:val="36"/>
          <w:szCs w:val="36"/>
          <w:lang w:eastAsia="zh-CN"/>
        </w:rPr>
      </w:pPr>
      <w:r>
        <w:drawing>
          <wp:anchor distT="0" distB="0" distL="114300" distR="114300" simplePos="0" relativeHeight="251659264" behindDoc="1" locked="0" layoutInCell="1" allowOverlap="1">
            <wp:simplePos x="0" y="0"/>
            <wp:positionH relativeFrom="column">
              <wp:posOffset>892810</wp:posOffset>
            </wp:positionH>
            <wp:positionV relativeFrom="paragraph">
              <wp:posOffset>55245</wp:posOffset>
            </wp:positionV>
            <wp:extent cx="3907155" cy="601345"/>
            <wp:effectExtent l="0" t="0" r="0" b="825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963431" cy="610072"/>
                    </a:xfrm>
                    <a:prstGeom prst="rect">
                      <a:avLst/>
                    </a:prstGeom>
                    <a:noFill/>
                    <a:ln>
                      <a:noFill/>
                    </a:ln>
                  </pic:spPr>
                </pic:pic>
              </a:graphicData>
            </a:graphic>
          </wp:anchor>
        </w:drawing>
      </w:r>
    </w:p>
    <w:p w14:paraId="1C5B4E97">
      <w:pPr>
        <w:widowControl w:val="0"/>
        <w:spacing w:line="360" w:lineRule="auto"/>
        <w:ind w:left="793" w:leftChars="320"/>
        <w:jc w:val="center"/>
        <w:rPr>
          <w:rFonts w:ascii="字魂58号-创中黑-Regular" w:hAnsi="字魂58号-创中黑-Regular" w:eastAsia="字魂58号-创中黑-Regular"/>
          <w:b/>
          <w:bCs/>
          <w:sz w:val="36"/>
          <w:szCs w:val="36"/>
          <w:lang w:eastAsia="zh-CN"/>
        </w:rPr>
      </w:pPr>
    </w:p>
    <w:p w14:paraId="04CCEA87">
      <w:pPr>
        <w:widowControl w:val="0"/>
        <w:spacing w:line="360" w:lineRule="auto"/>
        <w:ind w:left="793" w:leftChars="320"/>
        <w:jc w:val="center"/>
        <w:rPr>
          <w:rFonts w:ascii="字魂58号-创中黑-Regular" w:hAnsi="字魂58号-创中黑-Regular" w:eastAsia="字魂58号-创中黑-Regular"/>
          <w:b/>
          <w:bCs/>
          <w:sz w:val="36"/>
          <w:szCs w:val="36"/>
          <w:lang w:eastAsia="zh-CN"/>
        </w:rPr>
      </w:pPr>
    </w:p>
    <w:p w14:paraId="6F4AA097">
      <w:pPr>
        <w:widowControl w:val="0"/>
        <w:spacing w:line="360" w:lineRule="auto"/>
        <w:ind w:left="793" w:leftChars="320"/>
        <w:jc w:val="center"/>
        <w:rPr>
          <w:rFonts w:ascii="微软雅黑" w:hAnsi="微软雅黑" w:eastAsia="微软雅黑"/>
          <w:b/>
          <w:bCs/>
          <w:sz w:val="44"/>
          <w:szCs w:val="44"/>
          <w:lang w:eastAsia="zh-CN"/>
        </w:rPr>
      </w:pPr>
      <w:bookmarkStart w:id="0" w:name="_Hlk54358430"/>
      <w:r>
        <w:rPr>
          <w:rFonts w:hint="eastAsia" w:ascii="微软雅黑" w:hAnsi="微软雅黑" w:eastAsia="微软雅黑"/>
          <w:b/>
          <w:bCs/>
          <w:sz w:val="44"/>
          <w:szCs w:val="44"/>
          <w:lang w:eastAsia="zh-CN"/>
        </w:rPr>
        <w:t>委 托 代 理 协 议</w:t>
      </w:r>
      <w:bookmarkEnd w:id="0"/>
    </w:p>
    <w:p w14:paraId="26C06A47">
      <w:pPr>
        <w:widowControl w:val="0"/>
        <w:spacing w:line="360" w:lineRule="auto"/>
        <w:ind w:left="793" w:leftChars="320"/>
        <w:jc w:val="center"/>
        <w:rPr>
          <w:rFonts w:ascii="微软雅黑" w:hAnsi="微软雅黑" w:eastAsia="微软雅黑"/>
          <w:bCs/>
          <w:sz w:val="21"/>
          <w:szCs w:val="21"/>
          <w:lang w:eastAsia="zh-CN"/>
        </w:rPr>
      </w:pPr>
      <w:r>
        <w:rPr>
          <w:rFonts w:hint="eastAsia" w:ascii="微软雅黑" w:hAnsi="微软雅黑" w:eastAsia="微软雅黑"/>
          <w:bCs/>
          <w:sz w:val="21"/>
          <w:szCs w:val="21"/>
          <w:lang w:eastAsia="zh-CN"/>
        </w:rPr>
        <w:t>（民事诉讼）</w:t>
      </w:r>
    </w:p>
    <w:p w14:paraId="0E094248">
      <w:pPr>
        <w:widowControl w:val="0"/>
        <w:spacing w:line="360" w:lineRule="auto"/>
        <w:ind w:left="793" w:leftChars="320"/>
        <w:jc w:val="both"/>
        <w:rPr>
          <w:rFonts w:ascii="字魂58号-创中黑-Regular" w:hAnsi="字魂58号-创中黑-Regular" w:eastAsia="字魂58号-创中黑-Regular"/>
          <w:b/>
          <w:sz w:val="21"/>
          <w:szCs w:val="21"/>
          <w:lang w:eastAsia="zh-CN"/>
        </w:rPr>
      </w:pPr>
    </w:p>
    <w:p w14:paraId="4ADDF296">
      <w:pPr>
        <w:widowControl w:val="0"/>
        <w:spacing w:line="360" w:lineRule="auto"/>
        <w:ind w:left="793" w:leftChars="320"/>
        <w:jc w:val="center"/>
        <w:rPr>
          <w:rFonts w:ascii="字魂58号-创中黑-Regular" w:hAnsi="字魂58号-创中黑-Regular" w:eastAsia="字魂58号-创中黑-Regular"/>
          <w:b/>
          <w:sz w:val="21"/>
          <w:szCs w:val="21"/>
          <w:lang w:eastAsia="zh-CN"/>
        </w:rPr>
      </w:pPr>
      <w:r>
        <w:rPr>
          <w:rFonts w:hint="eastAsia" w:ascii="微软雅黑" w:hAnsi="微软雅黑" w:eastAsia="微软雅黑"/>
          <w:lang w:eastAsia="zh-CN"/>
        </w:rPr>
        <w:t>案号：</w:t>
      </w:r>
    </w:p>
    <w:p w14:paraId="29E4F581">
      <w:pPr>
        <w:widowControl w:val="0"/>
        <w:spacing w:line="360" w:lineRule="auto"/>
        <w:ind w:left="793" w:leftChars="320"/>
        <w:jc w:val="both"/>
        <w:rPr>
          <w:rFonts w:ascii="字魂58号-创中黑-Regular" w:hAnsi="字魂58号-创中黑-Regular" w:eastAsia="字魂58号-创中黑-Regular"/>
          <w:b/>
          <w:sz w:val="21"/>
          <w:szCs w:val="21"/>
          <w:lang w:eastAsia="zh-CN"/>
        </w:rPr>
      </w:pPr>
    </w:p>
    <w:p w14:paraId="7BD3DE0F">
      <w:pPr>
        <w:widowControl w:val="0"/>
        <w:spacing w:line="360" w:lineRule="auto"/>
        <w:ind w:left="793" w:leftChars="320"/>
        <w:jc w:val="both"/>
        <w:rPr>
          <w:rFonts w:ascii="字魂58号-创中黑-Regular" w:hAnsi="字魂58号-创中黑-Regular" w:eastAsia="字魂58号-创中黑-Regular"/>
          <w:b/>
          <w:sz w:val="21"/>
          <w:szCs w:val="21"/>
          <w:lang w:eastAsia="zh-CN"/>
        </w:rPr>
      </w:pPr>
    </w:p>
    <w:p w14:paraId="5014603D">
      <w:pPr>
        <w:widowControl w:val="0"/>
        <w:spacing w:line="360" w:lineRule="auto"/>
        <w:ind w:left="793" w:leftChars="320"/>
        <w:jc w:val="both"/>
        <w:rPr>
          <w:rFonts w:ascii="字魂58号-创中黑-Regular" w:hAnsi="字魂58号-创中黑-Regular" w:eastAsia="字魂58号-创中黑-Regular"/>
          <w:b/>
          <w:sz w:val="21"/>
          <w:szCs w:val="21"/>
          <w:lang w:eastAsia="zh-CN"/>
        </w:rPr>
      </w:pPr>
    </w:p>
    <w:p w14:paraId="6E7EF535">
      <w:pPr>
        <w:widowControl w:val="0"/>
        <w:spacing w:line="360" w:lineRule="auto"/>
        <w:ind w:left="793" w:leftChars="320"/>
        <w:jc w:val="both"/>
        <w:rPr>
          <w:rFonts w:ascii="字魂58号-创中黑-Regular" w:hAnsi="字魂58号-创中黑-Regular" w:eastAsia="字魂58号-创中黑-Regular"/>
          <w:b/>
          <w:sz w:val="21"/>
          <w:szCs w:val="21"/>
          <w:lang w:eastAsia="zh-CN"/>
        </w:rPr>
      </w:pPr>
    </w:p>
    <w:p w14:paraId="23B7D410">
      <w:pPr>
        <w:widowControl w:val="0"/>
        <w:spacing w:line="360" w:lineRule="auto"/>
        <w:ind w:left="793" w:leftChars="320"/>
        <w:jc w:val="both"/>
        <w:rPr>
          <w:rFonts w:ascii="字魂58号-创中黑-Regular" w:hAnsi="字魂58号-创中黑-Regular" w:eastAsia="字魂58号-创中黑-Regular"/>
          <w:b/>
          <w:sz w:val="21"/>
          <w:szCs w:val="21"/>
          <w:lang w:eastAsia="zh-CN"/>
        </w:rPr>
      </w:pPr>
    </w:p>
    <w:p w14:paraId="1F7D9D67">
      <w:pPr>
        <w:snapToGrid w:val="0"/>
        <w:spacing w:before="175" w:beforeLines="50" w:after="175" w:afterLines="50" w:line="225" w:lineRule="atLeast"/>
        <w:ind w:right="1050" w:firstLine="8556" w:firstLineChars="3450"/>
        <w:rPr>
          <w:rFonts w:ascii="仿宋_GB2312" w:eastAsia="仿宋_GB2312"/>
          <w:lang w:eastAsia="zh-CN"/>
        </w:rPr>
      </w:pPr>
    </w:p>
    <w:p w14:paraId="3365B036">
      <w:pPr>
        <w:snapToGrid w:val="0"/>
        <w:spacing w:before="175" w:beforeLines="50" w:after="175" w:afterLines="50" w:line="225" w:lineRule="atLeast"/>
        <w:ind w:right="1050" w:firstLine="8556" w:firstLineChars="3450"/>
        <w:rPr>
          <w:rFonts w:ascii="仿宋_GB2312" w:eastAsia="仿宋_GB2312"/>
          <w:lang w:eastAsia="zh-CN"/>
        </w:rPr>
      </w:pPr>
    </w:p>
    <w:p w14:paraId="2D97491B">
      <w:pPr>
        <w:snapToGrid w:val="0"/>
        <w:spacing w:before="175" w:beforeLines="50" w:after="175" w:afterLines="50" w:line="225" w:lineRule="atLeast"/>
        <w:ind w:right="1050" w:firstLine="8556" w:firstLineChars="3450"/>
        <w:rPr>
          <w:rFonts w:ascii="仿宋_GB2312" w:eastAsia="仿宋_GB2312"/>
          <w:lang w:eastAsia="zh-CN"/>
        </w:rPr>
      </w:pPr>
    </w:p>
    <w:p w14:paraId="20EF461C">
      <w:pPr>
        <w:snapToGrid w:val="0"/>
        <w:spacing w:before="175" w:beforeLines="50" w:after="175" w:afterLines="50" w:line="225" w:lineRule="atLeast"/>
        <w:ind w:right="1050" w:firstLine="8556" w:firstLineChars="3450"/>
        <w:rPr>
          <w:rFonts w:ascii="仿宋_GB2312" w:eastAsia="仿宋_GB2312"/>
          <w:lang w:eastAsia="zh-CN"/>
        </w:rPr>
      </w:pPr>
    </w:p>
    <w:p w14:paraId="576F671F">
      <w:pPr>
        <w:snapToGrid w:val="0"/>
        <w:spacing w:before="175" w:beforeLines="50" w:after="175" w:afterLines="50" w:line="225" w:lineRule="atLeast"/>
        <w:ind w:right="1050" w:firstLine="8556" w:firstLineChars="3450"/>
        <w:rPr>
          <w:rFonts w:ascii="仿宋_GB2312" w:eastAsia="仿宋_GB2312"/>
          <w:lang w:eastAsia="zh-CN"/>
        </w:rPr>
      </w:pPr>
    </w:p>
    <w:p w14:paraId="7292EC4A">
      <w:pPr>
        <w:snapToGrid w:val="0"/>
        <w:spacing w:before="175" w:beforeLines="50" w:after="175" w:afterLines="50" w:line="225" w:lineRule="atLeast"/>
        <w:ind w:right="1050" w:firstLine="8556" w:firstLineChars="3450"/>
        <w:rPr>
          <w:rFonts w:ascii="仿宋_GB2312" w:eastAsia="仿宋_GB2312"/>
          <w:lang w:eastAsia="zh-CN"/>
        </w:rPr>
      </w:pPr>
    </w:p>
    <w:p w14:paraId="0E5E2DF1">
      <w:pPr>
        <w:snapToGrid w:val="0"/>
        <w:spacing w:before="175" w:beforeLines="50" w:after="175" w:afterLines="50" w:line="225" w:lineRule="atLeast"/>
        <w:ind w:right="1050"/>
        <w:rPr>
          <w:rFonts w:ascii="仿宋_GB2312" w:eastAsia="仿宋_GB2312"/>
          <w:lang w:eastAsia="zh-CN"/>
        </w:rPr>
      </w:pPr>
    </w:p>
    <w:p w14:paraId="77CBEE59">
      <w:pPr>
        <w:spacing w:line="360" w:lineRule="auto"/>
        <w:ind w:firstLine="496" w:firstLineChars="200"/>
        <w:rPr>
          <w:rFonts w:hint="default" w:ascii="微软雅黑" w:hAnsi="微软雅黑" w:eastAsia="微软雅黑"/>
          <w:b w:val="0"/>
          <w:bCs/>
          <w:u w:val="single"/>
          <w:lang w:val="en-US" w:eastAsia="zh-CN"/>
        </w:rPr>
      </w:pPr>
      <w:r>
        <w:rPr>
          <w:rFonts w:hint="eastAsia" w:ascii="微软雅黑" w:hAnsi="微软雅黑" w:eastAsia="微软雅黑"/>
          <w:b/>
          <w:lang w:eastAsia="zh-CN"/>
        </w:rPr>
        <w:t>委 托 人（下称甲方）：</w:t>
      </w:r>
      <w:r>
        <w:rPr>
          <w:rFonts w:hint="eastAsia" w:ascii="微软雅黑" w:hAnsi="微软雅黑" w:eastAsia="微软雅黑"/>
          <w:b/>
          <w:u w:val="single"/>
          <w:lang w:val="en-US" w:eastAsia="zh-CN"/>
        </w:rPr>
        <w:t>中高后勤服务（云南）有限公司</w:t>
      </w:r>
    </w:p>
    <w:p w14:paraId="61212623">
      <w:pPr>
        <w:spacing w:line="360" w:lineRule="auto"/>
        <w:ind w:firstLine="485" w:firstLineChars="196"/>
        <w:rPr>
          <w:rFonts w:hint="eastAsia" w:ascii="微软雅黑" w:hAnsi="微软雅黑" w:eastAsia="微软雅黑" w:cs="Times New Roman"/>
          <w:b w:val="0"/>
          <w:bCs/>
          <w:u w:val="single"/>
          <w:lang w:eastAsia="zh-CN"/>
        </w:rPr>
      </w:pPr>
      <w:r>
        <w:rPr>
          <w:rFonts w:hint="eastAsia" w:ascii="微软雅黑" w:hAnsi="微软雅黑" w:eastAsia="微软雅黑"/>
          <w:b/>
          <w:lang w:eastAsia="zh-CN"/>
        </w:rPr>
        <w:t>联系地址：</w:t>
      </w:r>
      <w:r>
        <w:rPr>
          <w:rFonts w:hint="eastAsia" w:ascii="微软雅黑" w:hAnsi="微软雅黑" w:eastAsia="微软雅黑"/>
          <w:b/>
          <w:u w:val="single"/>
          <w:lang w:eastAsia="zh-CN"/>
        </w:rPr>
        <w:t>中国（云南）自由贸易试验区昆明片区官渡区世纪城金源国际商务中心2幢6A号</w:t>
      </w:r>
    </w:p>
    <w:p w14:paraId="0D3783BB">
      <w:pPr>
        <w:spacing w:line="360" w:lineRule="auto"/>
        <w:ind w:firstLine="485" w:firstLineChars="196"/>
        <w:rPr>
          <w:rFonts w:ascii="微软雅黑" w:hAnsi="微软雅黑" w:eastAsia="微软雅黑"/>
          <w:u w:val="single"/>
          <w:lang w:eastAsia="zh-CN"/>
        </w:rPr>
      </w:pPr>
      <w:r>
        <w:rPr>
          <w:rFonts w:hint="eastAsia" w:ascii="微软雅黑" w:hAnsi="微软雅黑" w:eastAsia="微软雅黑"/>
          <w:b/>
          <w:lang w:eastAsia="zh-CN"/>
        </w:rPr>
        <w:t>联系人：</w:t>
      </w:r>
      <w:r>
        <w:rPr>
          <w:rFonts w:ascii="微软雅黑" w:hAnsi="微软雅黑" w:eastAsia="微软雅黑"/>
          <w:b/>
          <w:u w:val="single"/>
          <w:lang w:eastAsia="zh-CN"/>
        </w:rPr>
        <w:t xml:space="preserve">                </w:t>
      </w:r>
      <w:r>
        <w:rPr>
          <w:rFonts w:hint="default" w:ascii="微软雅黑" w:hAnsi="微软雅黑" w:eastAsia="微软雅黑"/>
          <w:b/>
          <w:u w:val="single"/>
          <w:lang w:eastAsia="zh-CN"/>
        </w:rPr>
        <w:t>/</w:t>
      </w:r>
      <w:r>
        <w:rPr>
          <w:rFonts w:ascii="微软雅黑" w:hAnsi="微软雅黑" w:eastAsia="微软雅黑"/>
          <w:b/>
          <w:u w:val="single"/>
          <w:lang w:eastAsia="zh-CN"/>
        </w:rPr>
        <w:t xml:space="preserve">                                 </w:t>
      </w:r>
    </w:p>
    <w:p w14:paraId="23FE0DDE">
      <w:pPr>
        <w:spacing w:line="360" w:lineRule="auto"/>
        <w:ind w:firstLine="485" w:firstLineChars="196"/>
        <w:rPr>
          <w:rFonts w:ascii="微软雅黑" w:hAnsi="微软雅黑" w:eastAsia="微软雅黑"/>
          <w:u w:val="single"/>
          <w:lang w:eastAsia="zh-CN"/>
        </w:rPr>
      </w:pPr>
      <w:r>
        <w:rPr>
          <w:rFonts w:hint="eastAsia" w:ascii="微软雅黑" w:hAnsi="微软雅黑" w:eastAsia="微软雅黑"/>
          <w:b/>
          <w:lang w:eastAsia="zh-CN"/>
        </w:rPr>
        <w:t>联系电话：</w:t>
      </w:r>
      <w:r>
        <w:rPr>
          <w:rFonts w:hint="eastAsia" w:ascii="微软雅黑" w:hAnsi="微软雅黑" w:eastAsia="微软雅黑"/>
          <w:b/>
          <w:u w:val="single"/>
          <w:lang w:eastAsia="zh-CN"/>
        </w:rPr>
        <w:t xml:space="preserve"> </w:t>
      </w:r>
      <w:r>
        <w:rPr>
          <w:rFonts w:hint="default" w:ascii="微软雅黑" w:hAnsi="微软雅黑" w:eastAsia="微软雅黑"/>
          <w:b/>
          <w:u w:val="single"/>
          <w:lang w:eastAsia="zh-CN"/>
        </w:rPr>
        <w:t xml:space="preserve">   /    </w:t>
      </w:r>
      <w:r>
        <w:rPr>
          <w:rFonts w:ascii="微软雅黑" w:hAnsi="微软雅黑" w:eastAsia="微软雅黑"/>
          <w:b w:val="0"/>
          <w:bCs/>
          <w:u w:val="single"/>
          <w:lang w:eastAsia="zh-CN"/>
        </w:rPr>
        <w:t xml:space="preserve"> </w:t>
      </w:r>
      <w:r>
        <w:rPr>
          <w:rFonts w:hint="eastAsia" w:ascii="微软雅黑" w:hAnsi="微软雅黑" w:eastAsia="微软雅黑"/>
          <w:lang w:eastAsia="zh-CN"/>
        </w:rPr>
        <w:t xml:space="preserve">  </w:t>
      </w:r>
      <w:r>
        <w:rPr>
          <w:rFonts w:hint="eastAsia" w:ascii="微软雅黑" w:hAnsi="微软雅黑" w:eastAsia="微软雅黑"/>
          <w:b/>
          <w:lang w:eastAsia="zh-CN"/>
        </w:rPr>
        <w:t xml:space="preserve">传  真： </w:t>
      </w:r>
      <w:r>
        <w:rPr>
          <w:rFonts w:ascii="微软雅黑" w:hAnsi="微软雅黑" w:eastAsia="微软雅黑"/>
          <w:b/>
          <w:u w:val="single"/>
          <w:lang w:eastAsia="zh-CN"/>
        </w:rPr>
        <w:t xml:space="preserve">           </w:t>
      </w:r>
      <w:r>
        <w:rPr>
          <w:rFonts w:hint="default" w:ascii="微软雅黑" w:hAnsi="微软雅黑" w:eastAsia="微软雅黑"/>
          <w:b/>
          <w:u w:val="single"/>
          <w:lang w:eastAsia="zh-CN"/>
        </w:rPr>
        <w:t>/</w:t>
      </w:r>
      <w:r>
        <w:rPr>
          <w:rFonts w:ascii="微软雅黑" w:hAnsi="微软雅黑" w:eastAsia="微软雅黑"/>
          <w:b/>
          <w:u w:val="single"/>
          <w:lang w:eastAsia="zh-CN"/>
        </w:rPr>
        <w:t xml:space="preserve">         </w:t>
      </w:r>
      <w:r>
        <w:rPr>
          <w:rFonts w:ascii="微软雅黑" w:hAnsi="微软雅黑" w:eastAsia="微软雅黑"/>
          <w:u w:val="single"/>
          <w:lang w:eastAsia="zh-CN"/>
        </w:rPr>
        <w:t xml:space="preserve">                          </w:t>
      </w:r>
    </w:p>
    <w:p w14:paraId="4B4E520C">
      <w:pPr>
        <w:spacing w:line="360" w:lineRule="auto"/>
        <w:ind w:firstLine="485" w:firstLineChars="196"/>
        <w:rPr>
          <w:rFonts w:ascii="微软雅黑" w:hAnsi="微软雅黑" w:eastAsia="微软雅黑"/>
          <w:b/>
          <w:u w:val="single"/>
          <w:lang w:eastAsia="zh-CN"/>
        </w:rPr>
      </w:pPr>
      <w:r>
        <w:rPr>
          <w:rFonts w:hint="eastAsia" w:ascii="微软雅黑" w:hAnsi="微软雅黑" w:eastAsia="微软雅黑"/>
          <w:b/>
          <w:lang w:eastAsia="zh-CN"/>
        </w:rPr>
        <w:t>电子邮箱：</w:t>
      </w:r>
      <w:r>
        <w:rPr>
          <w:rFonts w:ascii="微软雅黑" w:hAnsi="微软雅黑" w:eastAsia="微软雅黑"/>
          <w:b/>
          <w:u w:val="single"/>
          <w:lang w:eastAsia="zh-CN"/>
        </w:rPr>
        <w:t xml:space="preserve">               </w:t>
      </w:r>
      <w:r>
        <w:rPr>
          <w:rFonts w:hint="default" w:ascii="微软雅黑" w:hAnsi="微软雅黑" w:eastAsia="微软雅黑"/>
          <w:b/>
          <w:u w:val="single"/>
          <w:lang w:eastAsia="zh-CN"/>
        </w:rPr>
        <w:t>/</w:t>
      </w:r>
      <w:r>
        <w:rPr>
          <w:rFonts w:ascii="微软雅黑" w:hAnsi="微软雅黑" w:eastAsia="微软雅黑"/>
          <w:b/>
          <w:u w:val="single"/>
          <w:lang w:eastAsia="zh-CN"/>
        </w:rPr>
        <w:t xml:space="preserve">                   </w:t>
      </w:r>
    </w:p>
    <w:p w14:paraId="1678EE78">
      <w:pPr>
        <w:spacing w:line="360" w:lineRule="auto"/>
        <w:ind w:firstLine="485" w:firstLineChars="196"/>
        <w:rPr>
          <w:rFonts w:ascii="微软雅黑" w:hAnsi="微软雅黑" w:eastAsia="微软雅黑"/>
          <w:b/>
          <w:u w:val="single"/>
          <w:lang w:eastAsia="zh-CN"/>
        </w:rPr>
      </w:pPr>
    </w:p>
    <w:p w14:paraId="27851EC3">
      <w:pPr>
        <w:spacing w:line="360" w:lineRule="auto"/>
        <w:ind w:firstLine="496" w:firstLineChars="200"/>
        <w:rPr>
          <w:rFonts w:ascii="微软雅黑" w:hAnsi="微软雅黑" w:eastAsia="微软雅黑"/>
          <w:b/>
          <w:lang w:eastAsia="zh-CN"/>
        </w:rPr>
      </w:pPr>
      <w:r>
        <w:rPr>
          <w:rFonts w:hint="eastAsia" w:ascii="微软雅黑" w:hAnsi="微软雅黑" w:eastAsia="微软雅黑"/>
          <w:b/>
          <w:lang w:eastAsia="zh-CN"/>
        </w:rPr>
        <w:t>受委托人（下称乙方）：</w:t>
      </w:r>
      <w:r>
        <w:rPr>
          <w:rFonts w:ascii="微软雅黑" w:hAnsi="微软雅黑" w:eastAsia="微软雅黑"/>
          <w:b/>
          <w:u w:val="single"/>
          <w:lang w:eastAsia="zh-CN"/>
        </w:rPr>
        <w:t xml:space="preserve"> </w:t>
      </w:r>
      <w:r>
        <w:rPr>
          <w:rFonts w:hint="eastAsia" w:ascii="微软雅黑" w:hAnsi="微软雅黑" w:eastAsia="微软雅黑"/>
          <w:bCs/>
          <w:u w:val="single"/>
          <w:lang w:eastAsia="zh-CN"/>
        </w:rPr>
        <w:t>北京市</w:t>
      </w:r>
      <w:r>
        <w:rPr>
          <w:rFonts w:hint="eastAsia" w:ascii="微软雅黑" w:hAnsi="微软雅黑" w:eastAsia="微软雅黑" w:cs="微软雅黑"/>
          <w:bCs/>
          <w:u w:val="single"/>
          <w:lang w:eastAsia="zh-CN"/>
        </w:rPr>
        <w:t>炜</w:t>
      </w:r>
      <w:r>
        <w:rPr>
          <w:rFonts w:hint="eastAsia" w:ascii="微软雅黑" w:hAnsi="微软雅黑" w:eastAsia="微软雅黑"/>
          <w:bCs/>
          <w:u w:val="single"/>
          <w:lang w:eastAsia="zh-CN"/>
        </w:rPr>
        <w:t xml:space="preserve">衡（昆明）律师事务所 </w:t>
      </w:r>
      <w:r>
        <w:rPr>
          <w:rFonts w:ascii="微软雅黑" w:hAnsi="微软雅黑" w:eastAsia="微软雅黑"/>
          <w:bCs/>
          <w:u w:val="single"/>
          <w:lang w:eastAsia="zh-CN"/>
        </w:rPr>
        <w:t xml:space="preserve"> </w:t>
      </w:r>
    </w:p>
    <w:p w14:paraId="2D25C1E4">
      <w:pPr>
        <w:spacing w:line="360" w:lineRule="auto"/>
        <w:ind w:firstLine="485" w:firstLineChars="196"/>
        <w:rPr>
          <w:rFonts w:ascii="微软雅黑" w:hAnsi="微软雅黑" w:eastAsia="微软雅黑"/>
          <w:u w:val="single"/>
          <w:lang w:eastAsia="zh-CN"/>
        </w:rPr>
      </w:pPr>
      <w:r>
        <w:rPr>
          <w:rFonts w:hint="eastAsia" w:ascii="微软雅黑" w:hAnsi="微软雅黑" w:eastAsia="微软雅黑"/>
          <w:b/>
          <w:lang w:eastAsia="zh-CN"/>
        </w:rPr>
        <w:t>联系地址：</w:t>
      </w:r>
      <w:r>
        <w:rPr>
          <w:rFonts w:ascii="微软雅黑" w:hAnsi="微软雅黑" w:eastAsia="微软雅黑"/>
          <w:b/>
          <w:u w:val="single"/>
          <w:lang w:eastAsia="zh-CN"/>
        </w:rPr>
        <w:t xml:space="preserve"> </w:t>
      </w:r>
      <w:r>
        <w:rPr>
          <w:rFonts w:hint="eastAsia" w:ascii="微软雅黑" w:hAnsi="微软雅黑" w:eastAsia="微软雅黑"/>
          <w:bCs/>
          <w:u w:val="single"/>
          <w:lang w:eastAsia="zh-CN"/>
        </w:rPr>
        <w:t>云南省昆明市西山区前兴路润城第二大道1栋1</w:t>
      </w:r>
      <w:r>
        <w:rPr>
          <w:rFonts w:ascii="微软雅黑" w:hAnsi="微软雅黑" w:eastAsia="微软雅黑"/>
          <w:bCs/>
          <w:u w:val="single"/>
          <w:lang w:eastAsia="zh-CN"/>
        </w:rPr>
        <w:t>0</w:t>
      </w:r>
      <w:r>
        <w:rPr>
          <w:rFonts w:hint="eastAsia" w:ascii="微软雅黑" w:hAnsi="微软雅黑" w:eastAsia="微软雅黑"/>
          <w:bCs/>
          <w:u w:val="single"/>
          <w:lang w:eastAsia="zh-CN"/>
        </w:rPr>
        <w:t xml:space="preserve">层 </w:t>
      </w:r>
      <w:r>
        <w:rPr>
          <w:rFonts w:ascii="微软雅黑" w:hAnsi="微软雅黑" w:eastAsia="微软雅黑"/>
          <w:bCs/>
          <w:u w:val="single"/>
          <w:lang w:eastAsia="zh-CN"/>
        </w:rPr>
        <w:t xml:space="preserve"> </w:t>
      </w:r>
    </w:p>
    <w:p w14:paraId="46904D85">
      <w:pPr>
        <w:spacing w:line="360" w:lineRule="auto"/>
        <w:ind w:firstLine="485" w:firstLineChars="196"/>
        <w:rPr>
          <w:rFonts w:ascii="微软雅黑" w:hAnsi="微软雅黑" w:eastAsia="微软雅黑"/>
          <w:u w:val="single"/>
          <w:lang w:eastAsia="zh-CN"/>
        </w:rPr>
      </w:pPr>
      <w:r>
        <w:rPr>
          <w:rFonts w:hint="eastAsia" w:ascii="微软雅黑" w:hAnsi="微软雅黑" w:eastAsia="微软雅黑"/>
          <w:b/>
          <w:lang w:eastAsia="zh-CN"/>
        </w:rPr>
        <w:t>邮政编码：</w:t>
      </w:r>
      <w:r>
        <w:rPr>
          <w:rFonts w:ascii="微软雅黑" w:hAnsi="微软雅黑" w:eastAsia="微软雅黑"/>
          <w:b/>
          <w:u w:val="single"/>
          <w:lang w:eastAsia="zh-CN"/>
        </w:rPr>
        <w:t xml:space="preserve">  650228  </w:t>
      </w:r>
    </w:p>
    <w:p w14:paraId="294D9AAA">
      <w:pPr>
        <w:spacing w:line="360" w:lineRule="auto"/>
        <w:ind w:firstLine="485" w:firstLineChars="196"/>
        <w:rPr>
          <w:rFonts w:ascii="微软雅黑" w:hAnsi="微软雅黑" w:eastAsia="微软雅黑"/>
          <w:b/>
          <w:u w:val="single"/>
          <w:lang w:eastAsia="zh-CN"/>
        </w:rPr>
      </w:pPr>
      <w:r>
        <w:rPr>
          <w:rFonts w:hint="eastAsia" w:ascii="微软雅黑" w:hAnsi="微软雅黑" w:eastAsia="微软雅黑"/>
          <w:b/>
          <w:lang w:eastAsia="zh-CN"/>
        </w:rPr>
        <w:t>联系人：</w:t>
      </w:r>
      <w:r>
        <w:rPr>
          <w:rFonts w:hint="eastAsia" w:ascii="微软雅黑" w:hAnsi="微软雅黑" w:eastAsia="微软雅黑"/>
          <w:b/>
          <w:u w:val="single"/>
          <w:lang w:eastAsia="zh-CN"/>
        </w:rPr>
        <w:t xml:space="preserve"> </w:t>
      </w:r>
      <w:r>
        <w:rPr>
          <w:rFonts w:ascii="微软雅黑" w:hAnsi="微软雅黑" w:eastAsia="微软雅黑"/>
          <w:b/>
          <w:u w:val="single"/>
          <w:lang w:eastAsia="zh-CN"/>
        </w:rPr>
        <w:t xml:space="preserve">             </w:t>
      </w:r>
      <w:r>
        <w:rPr>
          <w:rFonts w:hint="eastAsia" w:ascii="微软雅黑" w:hAnsi="微软雅黑" w:eastAsia="微软雅黑"/>
          <w:b/>
          <w:u w:val="single"/>
          <w:lang w:val="en-US" w:eastAsia="zh-CN"/>
        </w:rPr>
        <w:t>/</w:t>
      </w:r>
      <w:r>
        <w:rPr>
          <w:rFonts w:ascii="微软雅黑" w:hAnsi="微软雅黑" w:eastAsia="微软雅黑"/>
          <w:b/>
          <w:u w:val="single"/>
          <w:lang w:eastAsia="zh-CN"/>
        </w:rPr>
        <w:t xml:space="preserve">                                  </w:t>
      </w:r>
    </w:p>
    <w:p w14:paraId="3FF011D5">
      <w:pPr>
        <w:spacing w:line="360" w:lineRule="auto"/>
        <w:ind w:firstLine="485" w:firstLineChars="196"/>
        <w:rPr>
          <w:rFonts w:ascii="微软雅黑" w:hAnsi="微软雅黑" w:eastAsia="微软雅黑"/>
          <w:b/>
          <w:u w:val="single"/>
          <w:lang w:eastAsia="zh-CN"/>
        </w:rPr>
      </w:pPr>
      <w:r>
        <w:rPr>
          <w:rFonts w:hint="eastAsia" w:ascii="微软雅黑" w:hAnsi="微软雅黑" w:eastAsia="微软雅黑"/>
          <w:b/>
          <w:lang w:eastAsia="zh-CN"/>
        </w:rPr>
        <w:t>电    话：</w:t>
      </w:r>
      <w:r>
        <w:rPr>
          <w:rFonts w:hint="eastAsia" w:ascii="微软雅黑" w:hAnsi="微软雅黑" w:eastAsia="微软雅黑"/>
          <w:b/>
          <w:u w:val="single"/>
          <w:lang w:eastAsia="zh-CN"/>
        </w:rPr>
        <w:t xml:space="preserve"> </w:t>
      </w:r>
      <w:r>
        <w:rPr>
          <w:rFonts w:ascii="微软雅黑" w:hAnsi="微软雅黑" w:eastAsia="微软雅黑"/>
          <w:b/>
          <w:u w:val="single"/>
          <w:lang w:eastAsia="zh-CN"/>
        </w:rPr>
        <w:t xml:space="preserve">               </w:t>
      </w:r>
      <w:r>
        <w:rPr>
          <w:rFonts w:hint="eastAsia" w:ascii="微软雅黑" w:hAnsi="微软雅黑" w:eastAsia="微软雅黑"/>
          <w:b/>
          <w:u w:val="single"/>
          <w:lang w:val="en-US" w:eastAsia="zh-CN"/>
        </w:rPr>
        <w:t>/</w:t>
      </w:r>
      <w:r>
        <w:rPr>
          <w:rFonts w:ascii="微软雅黑" w:hAnsi="微软雅黑" w:eastAsia="微软雅黑"/>
          <w:b/>
          <w:u w:val="single"/>
          <w:lang w:eastAsia="zh-CN"/>
        </w:rPr>
        <w:t xml:space="preserve">                 </w:t>
      </w:r>
      <w:r>
        <w:rPr>
          <w:rFonts w:hint="eastAsia" w:ascii="微软雅黑" w:hAnsi="微软雅黑" w:eastAsia="微软雅黑"/>
          <w:lang w:eastAsia="zh-CN"/>
        </w:rPr>
        <w:t xml:space="preserve">  </w:t>
      </w:r>
      <w:r>
        <w:rPr>
          <w:rFonts w:hint="eastAsia" w:ascii="微软雅黑" w:hAnsi="微软雅黑" w:eastAsia="微软雅黑"/>
          <w:b/>
          <w:lang w:eastAsia="zh-CN"/>
        </w:rPr>
        <w:t xml:space="preserve">   传 </w:t>
      </w:r>
      <w:r>
        <w:rPr>
          <w:rFonts w:ascii="微软雅黑" w:hAnsi="微软雅黑" w:eastAsia="微软雅黑"/>
          <w:b/>
          <w:lang w:eastAsia="zh-CN"/>
        </w:rPr>
        <w:t xml:space="preserve"> </w:t>
      </w:r>
      <w:r>
        <w:rPr>
          <w:rFonts w:hint="eastAsia" w:ascii="微软雅黑" w:hAnsi="微软雅黑" w:eastAsia="微软雅黑"/>
          <w:b/>
          <w:lang w:eastAsia="zh-CN"/>
        </w:rPr>
        <w:t xml:space="preserve"> 真：</w:t>
      </w:r>
      <w:r>
        <w:rPr>
          <w:rFonts w:hint="eastAsia" w:ascii="微软雅黑" w:hAnsi="微软雅黑" w:eastAsia="微软雅黑"/>
          <w:b/>
          <w:u w:val="single"/>
          <w:lang w:eastAsia="zh-CN"/>
        </w:rPr>
        <w:t xml:space="preserve"> </w:t>
      </w:r>
      <w:r>
        <w:rPr>
          <w:rFonts w:ascii="微软雅黑" w:hAnsi="微软雅黑" w:eastAsia="微软雅黑"/>
          <w:b/>
          <w:u w:val="single"/>
          <w:lang w:eastAsia="zh-CN"/>
        </w:rPr>
        <w:t xml:space="preserve">      0871-64563686    </w:t>
      </w:r>
    </w:p>
    <w:p w14:paraId="59301EF7">
      <w:pPr>
        <w:spacing w:line="360" w:lineRule="auto"/>
        <w:ind w:firstLine="485" w:firstLineChars="196"/>
        <w:rPr>
          <w:rFonts w:ascii="微软雅黑" w:hAnsi="微软雅黑" w:eastAsia="微软雅黑"/>
          <w:lang w:eastAsia="zh-CN"/>
        </w:rPr>
      </w:pPr>
      <w:r>
        <w:rPr>
          <w:rFonts w:hint="eastAsia" w:ascii="微软雅黑" w:hAnsi="微软雅黑" w:eastAsia="微软雅黑"/>
          <w:b/>
          <w:lang w:eastAsia="zh-CN"/>
        </w:rPr>
        <w:t>电子邮箱：</w:t>
      </w:r>
      <w:r>
        <w:rPr>
          <w:rFonts w:hint="eastAsia" w:ascii="微软雅黑" w:hAnsi="微软雅黑" w:eastAsia="微软雅黑"/>
          <w:b/>
          <w:u w:val="single"/>
          <w:lang w:eastAsia="zh-CN"/>
        </w:rPr>
        <w:t xml:space="preserve"> </w:t>
      </w:r>
      <w:r>
        <w:rPr>
          <w:rFonts w:ascii="微软雅黑" w:hAnsi="微软雅黑" w:eastAsia="微软雅黑"/>
          <w:b/>
          <w:u w:val="single"/>
          <w:lang w:eastAsia="zh-CN"/>
        </w:rPr>
        <w:t xml:space="preserve">          </w:t>
      </w:r>
      <w:r>
        <w:rPr>
          <w:rFonts w:hint="eastAsia" w:ascii="微软雅黑" w:hAnsi="微软雅黑" w:eastAsia="微软雅黑"/>
          <w:b/>
          <w:u w:val="single"/>
          <w:lang w:val="en-US" w:eastAsia="zh-CN"/>
        </w:rPr>
        <w:t>/</w:t>
      </w:r>
      <w:r>
        <w:rPr>
          <w:rFonts w:ascii="微软雅黑" w:hAnsi="微软雅黑" w:eastAsia="微软雅黑"/>
          <w:b/>
          <w:u w:val="single"/>
          <w:lang w:eastAsia="zh-CN"/>
        </w:rPr>
        <w:t xml:space="preserve">                    </w:t>
      </w:r>
    </w:p>
    <w:p w14:paraId="3D80AE57">
      <w:pPr>
        <w:spacing w:line="360" w:lineRule="auto"/>
        <w:ind w:firstLine="485" w:firstLineChars="196"/>
        <w:rPr>
          <w:rFonts w:ascii="微软雅黑" w:hAnsi="微软雅黑" w:eastAsia="微软雅黑"/>
          <w:lang w:eastAsia="zh-CN"/>
        </w:rPr>
      </w:pPr>
    </w:p>
    <w:p w14:paraId="489DBFC4">
      <w:pPr>
        <w:snapToGrid w:val="0"/>
        <w:spacing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甲方因与</w:t>
      </w:r>
      <w:r>
        <w:rPr>
          <w:rFonts w:hint="eastAsia" w:ascii="微软雅黑" w:hAnsi="微软雅黑" w:eastAsia="微软雅黑"/>
          <w:u w:val="single"/>
          <w:lang w:val="en-US" w:eastAsia="zh-CN"/>
        </w:rPr>
        <w:t>昆明市公安局五华分局合同</w:t>
      </w:r>
      <w:r>
        <w:rPr>
          <w:rFonts w:hint="eastAsia" w:ascii="微软雅黑" w:hAnsi="微软雅黑" w:eastAsia="微软雅黑"/>
          <w:u w:val="single"/>
          <w:lang w:val="en-US" w:eastAsia="zh-Hans"/>
        </w:rPr>
        <w:t>纠纷一案</w:t>
      </w:r>
      <w:r>
        <w:rPr>
          <w:rFonts w:hint="eastAsia" w:ascii="微软雅黑" w:hAnsi="微软雅黑" w:eastAsia="微软雅黑"/>
          <w:lang w:eastAsia="zh-CN"/>
        </w:rPr>
        <w:t>，委托乙方律师代理诉讼，经双方协议，根据《中华人民共和国律师法》和其他相关法律、法规的规定，订立以下条款，以资共同遵守。</w:t>
      </w:r>
    </w:p>
    <w:p w14:paraId="6CF278C5">
      <w:pPr>
        <w:snapToGrid w:val="0"/>
        <w:spacing w:before="175" w:beforeLines="50" w:after="175" w:afterLines="50"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一、乙方接受甲方的委托，指派</w:t>
      </w:r>
      <w:r>
        <w:rPr>
          <w:rFonts w:hint="eastAsia" w:ascii="微软雅黑" w:hAnsi="微软雅黑" w:eastAsia="微软雅黑"/>
          <w:u w:val="single"/>
          <w:lang w:eastAsia="zh-CN"/>
        </w:rPr>
        <w:t xml:space="preserve"> </w:t>
      </w:r>
      <w:r>
        <w:rPr>
          <w:rFonts w:hint="eastAsia" w:ascii="微软雅黑" w:hAnsi="微软雅黑" w:eastAsia="微软雅黑"/>
          <w:u w:val="single"/>
          <w:lang w:val="en-US" w:eastAsia="zh-CN"/>
        </w:rPr>
        <w:t xml:space="preserve">      陈先波、</w:t>
      </w:r>
      <w:r>
        <w:rPr>
          <w:rFonts w:hint="eastAsia" w:ascii="微软雅黑" w:hAnsi="微软雅黑" w:eastAsia="微软雅黑"/>
          <w:u w:val="single"/>
          <w:lang w:val="en-US" w:eastAsia="zh-Hans"/>
        </w:rPr>
        <w:t>徐子弦</w:t>
      </w:r>
      <w:r>
        <w:rPr>
          <w:rFonts w:hint="default" w:ascii="微软雅黑" w:hAnsi="微软雅黑" w:eastAsia="微软雅黑"/>
          <w:u w:val="single"/>
          <w:lang w:eastAsia="zh-Hans"/>
        </w:rPr>
        <w:t xml:space="preserve">         </w:t>
      </w:r>
      <w:r>
        <w:rPr>
          <w:rFonts w:hint="eastAsia" w:ascii="微软雅黑" w:hAnsi="微软雅黑" w:eastAsia="微软雅黑"/>
          <w:lang w:eastAsia="zh-CN"/>
        </w:rPr>
        <w:t>律师为甲方</w:t>
      </w:r>
      <w:r>
        <w:rPr>
          <w:rFonts w:hint="eastAsia" w:ascii="微软雅黑" w:hAnsi="微软雅黑" w:eastAsia="微软雅黑"/>
          <w:lang w:val="en-US" w:eastAsia="zh-CN"/>
        </w:rPr>
        <w:t>的</w:t>
      </w:r>
      <w:r>
        <w:rPr>
          <w:rFonts w:hint="eastAsia" w:ascii="微软雅黑" w:hAnsi="微软雅黑" w:eastAsia="微软雅黑"/>
          <w:lang w:eastAsia="zh-CN"/>
        </w:rPr>
        <w:t>诉讼代理人。在合同履行过程中，根据需要，乙方可指派其他律师、律师助理、秘书处理与本案有关的一般性事务。</w:t>
      </w:r>
    </w:p>
    <w:p w14:paraId="4FFD4ABA">
      <w:pPr>
        <w:snapToGrid w:val="0"/>
        <w:spacing w:line="360" w:lineRule="auto"/>
        <w:ind w:firstLine="496" w:firstLineChars="200"/>
        <w:rPr>
          <w:rFonts w:ascii="微软雅黑" w:hAnsi="微软雅黑" w:eastAsia="微软雅黑"/>
        </w:rPr>
      </w:pPr>
      <w:r>
        <w:rPr>
          <w:rFonts w:hint="eastAsia" w:ascii="微软雅黑" w:hAnsi="微软雅黑" w:eastAsia="微软雅黑"/>
        </w:rPr>
        <w:t>二、甲方委托乙方代理工作：</w:t>
      </w:r>
    </w:p>
    <w:p w14:paraId="394E24EE">
      <w:pPr>
        <w:snapToGrid w:val="0"/>
        <w:spacing w:before="105" w:beforeLines="30"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（一）代理阶段：</w:t>
      </w:r>
    </w:p>
    <w:p w14:paraId="05BBC799">
      <w:pPr>
        <w:snapToGrid w:val="0"/>
        <w:spacing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1．甲方委托乙方为第一审的诉讼代理人</w:t>
      </w:r>
    </w:p>
    <w:p w14:paraId="0D3D3067">
      <w:pPr>
        <w:snapToGrid w:val="0"/>
        <w:spacing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2.</w:t>
      </w:r>
      <w:r>
        <w:rPr>
          <w:rFonts w:ascii="微软雅黑" w:hAnsi="微软雅黑" w:eastAsia="微软雅黑"/>
          <w:lang w:eastAsia="zh-CN"/>
        </w:rPr>
        <w:t xml:space="preserve"> </w:t>
      </w:r>
      <w:r>
        <w:rPr>
          <w:rFonts w:hint="eastAsia" w:ascii="微软雅黑" w:hAnsi="微软雅黑" w:eastAsia="微软雅黑"/>
          <w:lang w:eastAsia="zh-CN"/>
        </w:rPr>
        <w:t>甲方委托乙方为第二审的诉讼代理人</w:t>
      </w:r>
    </w:p>
    <w:p w14:paraId="517682AF">
      <w:pPr>
        <w:snapToGrid w:val="0"/>
        <w:spacing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3.</w:t>
      </w:r>
      <w:r>
        <w:rPr>
          <w:rFonts w:ascii="微软雅黑" w:hAnsi="微软雅黑" w:eastAsia="微软雅黑"/>
          <w:lang w:eastAsia="zh-CN"/>
        </w:rPr>
        <w:t xml:space="preserve"> </w:t>
      </w:r>
      <w:r>
        <w:rPr>
          <w:rFonts w:hint="eastAsia" w:ascii="微软雅黑" w:hAnsi="微软雅黑" w:eastAsia="微软雅黑"/>
          <w:lang w:eastAsia="zh-CN"/>
        </w:rPr>
        <w:t>甲方委托乙方代理申请执行程序的代理人</w:t>
      </w:r>
    </w:p>
    <w:p w14:paraId="2D482C26">
      <w:pPr>
        <w:snapToGrid w:val="0"/>
        <w:spacing w:line="360" w:lineRule="auto"/>
        <w:ind w:firstLine="496" w:firstLineChars="200"/>
        <w:rPr>
          <w:rFonts w:hint="default" w:ascii="微软雅黑" w:hAnsi="微软雅黑" w:eastAsia="微软雅黑"/>
          <w:lang w:val="en-US" w:eastAsia="zh-Hans"/>
        </w:rPr>
      </w:pPr>
      <w:r>
        <w:rPr>
          <w:rFonts w:hint="eastAsia" w:ascii="微软雅黑" w:hAnsi="微软雅黑" w:eastAsia="微软雅黑"/>
          <w:lang w:eastAsia="zh-CN"/>
        </w:rPr>
        <w:t>4.</w:t>
      </w:r>
      <w:r>
        <w:rPr>
          <w:rFonts w:ascii="微软雅黑" w:hAnsi="微软雅黑" w:eastAsia="微软雅黑"/>
          <w:lang w:eastAsia="zh-CN"/>
        </w:rPr>
        <w:t xml:space="preserve"> </w:t>
      </w:r>
      <w:r>
        <w:rPr>
          <w:rFonts w:hint="eastAsia" w:ascii="微软雅黑" w:hAnsi="微软雅黑" w:eastAsia="微软雅黑"/>
          <w:lang w:eastAsia="zh-CN"/>
        </w:rPr>
        <w:t>其它法律阶段：</w:t>
      </w:r>
      <w:r>
        <w:rPr>
          <w:rFonts w:hint="eastAsia" w:ascii="微软雅黑" w:hAnsi="微软雅黑" w:eastAsia="微软雅黑"/>
          <w:lang w:val="en-US" w:eastAsia="zh-Hans"/>
        </w:rPr>
        <w:t>劳动仲裁程序</w:t>
      </w:r>
    </w:p>
    <w:p w14:paraId="2F0CA8A6">
      <w:pPr>
        <w:snapToGrid w:val="0"/>
        <w:spacing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甲方委托乙方为</w:t>
      </w:r>
      <w:r>
        <w:rPr>
          <w:rFonts w:hint="default" w:ascii="微软雅黑" w:hAnsi="微软雅黑" w:eastAsia="微软雅黑"/>
          <w:u w:val="single"/>
          <w:lang w:eastAsia="zh-CN"/>
        </w:rPr>
        <w:t>1、2</w:t>
      </w:r>
      <w:r>
        <w:rPr>
          <w:rFonts w:hint="eastAsia" w:ascii="微软雅黑" w:hAnsi="微软雅黑" w:eastAsia="微软雅黑"/>
          <w:lang w:eastAsia="zh-CN"/>
        </w:rPr>
        <w:t>项代理阶段。</w:t>
      </w:r>
    </w:p>
    <w:p w14:paraId="331DB4E3">
      <w:pPr>
        <w:snapToGrid w:val="0"/>
        <w:spacing w:before="105" w:beforeLines="30"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（二）代理权限：</w:t>
      </w:r>
    </w:p>
    <w:p w14:paraId="4E99B2E1">
      <w:pPr>
        <w:snapToGrid w:val="0"/>
        <w:spacing w:before="105" w:beforeLines="30"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1.</w:t>
      </w:r>
      <w:r>
        <w:rPr>
          <w:rFonts w:ascii="微软雅黑" w:hAnsi="微软雅黑" w:eastAsia="微软雅黑"/>
          <w:lang w:eastAsia="zh-CN"/>
        </w:rPr>
        <w:t xml:space="preserve"> </w:t>
      </w:r>
      <w:r>
        <w:rPr>
          <w:rFonts w:hint="eastAsia" w:ascii="微软雅黑" w:hAnsi="微软雅黑" w:eastAsia="微软雅黑"/>
          <w:lang w:eastAsia="zh-CN"/>
        </w:rPr>
        <w:t>特别授权时乙方的代理权限包括：代为调查、取证、答辩、出庭应诉、庭外和解，代为提出、变更、放弃、承认诉讼请求和调解、和解，提出反诉、代为提起上诉、代为向法院提起执行程序及相关工作，代为收转被执行标的等。</w:t>
      </w:r>
    </w:p>
    <w:p w14:paraId="18CB83AA">
      <w:pPr>
        <w:snapToGrid w:val="0"/>
        <w:spacing w:before="105" w:beforeLines="30"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2.</w:t>
      </w:r>
      <w:r>
        <w:rPr>
          <w:rFonts w:ascii="微软雅黑" w:hAnsi="微软雅黑" w:eastAsia="微软雅黑"/>
          <w:lang w:eastAsia="zh-CN"/>
        </w:rPr>
        <w:t xml:space="preserve"> </w:t>
      </w:r>
      <w:r>
        <w:rPr>
          <w:rFonts w:hint="eastAsia" w:ascii="微软雅黑" w:hAnsi="微软雅黑" w:eastAsia="微软雅黑"/>
          <w:lang w:eastAsia="zh-CN"/>
        </w:rPr>
        <w:t>一般授权时乙方的代理权限包括：代为调查取证、出庭应诉、答辩、进行调解、和解。</w:t>
      </w:r>
    </w:p>
    <w:p w14:paraId="5B188345">
      <w:pPr>
        <w:snapToGrid w:val="0"/>
        <w:spacing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甲方给予乙方的授权为</w:t>
      </w:r>
      <w:r>
        <w:rPr>
          <w:rFonts w:hint="eastAsia" w:ascii="微软雅黑" w:hAnsi="微软雅黑" w:eastAsia="微软雅黑"/>
          <w:u w:val="single"/>
          <w:lang w:eastAsia="zh-CN"/>
        </w:rPr>
        <w:t xml:space="preserve"> </w:t>
      </w:r>
      <w:r>
        <w:rPr>
          <w:rFonts w:hint="default" w:ascii="微软雅黑" w:hAnsi="微软雅黑" w:eastAsia="微软雅黑"/>
          <w:u w:val="single"/>
          <w:lang w:eastAsia="zh-CN"/>
        </w:rPr>
        <w:t>1</w:t>
      </w:r>
      <w:r>
        <w:rPr>
          <w:rFonts w:hint="eastAsia" w:ascii="微软雅黑" w:hAnsi="微软雅黑" w:eastAsia="微软雅黑"/>
          <w:lang w:eastAsia="zh-CN"/>
        </w:rPr>
        <w:t>项（以甲方签署的《授权委托书》为准）。</w:t>
      </w:r>
    </w:p>
    <w:p w14:paraId="1497C088">
      <w:pPr>
        <w:pStyle w:val="7"/>
        <w:spacing w:before="175" w:beforeLines="50" w:after="0" w:line="360" w:lineRule="auto"/>
        <w:ind w:left="0" w:leftChars="0" w:firstLine="496" w:firstLineChars="200"/>
        <w:textAlignment w:val="baseline"/>
        <w:rPr>
          <w:rFonts w:ascii="微软雅黑" w:hAnsi="微软雅黑" w:eastAsia="微软雅黑"/>
          <w:sz w:val="24"/>
          <w:szCs w:val="24"/>
        </w:rPr>
      </w:pPr>
      <w:r>
        <w:rPr>
          <w:rFonts w:hint="eastAsia" w:ascii="微软雅黑" w:hAnsi="微软雅黑" w:eastAsia="微软雅黑"/>
          <w:sz w:val="24"/>
          <w:szCs w:val="24"/>
        </w:rPr>
        <w:t>三、律师服务费、支付方式</w:t>
      </w:r>
    </w:p>
    <w:p w14:paraId="0BFD05FB">
      <w:pPr>
        <w:pStyle w:val="7"/>
        <w:spacing w:before="105" w:beforeLines="30" w:after="0" w:line="360" w:lineRule="auto"/>
        <w:ind w:left="0" w:leftChars="0" w:firstLine="496" w:firstLineChars="200"/>
        <w:textAlignment w:val="baseline"/>
        <w:rPr>
          <w:rFonts w:hint="default" w:ascii="微软雅黑" w:hAnsi="微软雅黑" w:eastAsia="微软雅黑"/>
          <w:sz w:val="24"/>
          <w:lang w:val="en-US" w:eastAsia="zh-CN"/>
        </w:rPr>
      </w:pPr>
      <w:r>
        <w:rPr>
          <w:rFonts w:hint="eastAsia" w:ascii="微软雅黑" w:hAnsi="微软雅黑" w:eastAsia="微软雅黑"/>
          <w:sz w:val="24"/>
        </w:rPr>
        <w:t>1.</w:t>
      </w:r>
      <w:r>
        <w:rPr>
          <w:rFonts w:ascii="微软雅黑" w:hAnsi="微软雅黑" w:eastAsia="微软雅黑"/>
          <w:sz w:val="24"/>
        </w:rPr>
        <w:t xml:space="preserve"> </w:t>
      </w:r>
      <w:r>
        <w:rPr>
          <w:rFonts w:hint="eastAsia" w:ascii="微软雅黑" w:hAnsi="微软雅黑" w:eastAsia="微软雅黑"/>
          <w:sz w:val="24"/>
        </w:rPr>
        <w:t>经甲、乙双方协商，</w:t>
      </w:r>
      <w:r>
        <w:rPr>
          <w:rFonts w:hint="eastAsia" w:ascii="微软雅黑" w:hAnsi="微软雅黑" w:eastAsia="微软雅黑"/>
          <w:sz w:val="24"/>
          <w:lang w:val="en-US" w:eastAsia="zh-Hans"/>
        </w:rPr>
        <w:t>针对案件</w:t>
      </w:r>
      <w:r>
        <w:rPr>
          <w:rFonts w:hint="eastAsia" w:ascii="微软雅黑" w:hAnsi="微软雅黑" w:eastAsia="微软雅黑"/>
          <w:sz w:val="24"/>
          <w:lang w:val="en-US" w:eastAsia="zh-CN"/>
        </w:rPr>
        <w:t>一审</w:t>
      </w:r>
      <w:r>
        <w:rPr>
          <w:rFonts w:hint="eastAsia" w:ascii="微软雅黑" w:hAnsi="微软雅黑" w:eastAsia="微软雅黑"/>
          <w:sz w:val="24"/>
          <w:lang w:val="en-US" w:eastAsia="zh-Hans"/>
        </w:rPr>
        <w:t>程序</w:t>
      </w:r>
      <w:r>
        <w:rPr>
          <w:rFonts w:hint="default" w:ascii="微软雅黑" w:hAnsi="微软雅黑" w:eastAsia="微软雅黑"/>
          <w:sz w:val="24"/>
          <w:lang w:eastAsia="zh-Hans"/>
        </w:rPr>
        <w:t>，</w:t>
      </w:r>
      <w:r>
        <w:rPr>
          <w:rFonts w:hint="eastAsia" w:ascii="微软雅黑" w:hAnsi="微软雅黑" w:eastAsia="微软雅黑"/>
          <w:sz w:val="24"/>
        </w:rPr>
        <w:t>甲方应向乙方缴纳律师服务费共计人民币</w:t>
      </w:r>
      <w:r>
        <w:rPr>
          <w:rFonts w:hint="eastAsia" w:ascii="微软雅黑" w:hAnsi="微软雅黑" w:eastAsia="微软雅黑"/>
          <w:sz w:val="24"/>
          <w:u w:val="single"/>
          <w:lang w:val="en-US" w:eastAsia="zh-CN"/>
        </w:rPr>
        <w:t>60000</w:t>
      </w:r>
      <w:r>
        <w:rPr>
          <w:rFonts w:hint="eastAsia" w:ascii="微软雅黑" w:hAnsi="微软雅黑" w:eastAsia="微软雅黑"/>
          <w:sz w:val="24"/>
        </w:rPr>
        <w:t>元</w:t>
      </w:r>
      <w:r>
        <w:rPr>
          <w:rFonts w:hint="eastAsia" w:ascii="微软雅黑" w:hAnsi="微软雅黑" w:eastAsia="微软雅黑"/>
          <w:sz w:val="24"/>
          <w:szCs w:val="24"/>
        </w:rPr>
        <w:t>（大写：</w:t>
      </w:r>
      <w:r>
        <w:rPr>
          <w:rFonts w:hint="eastAsia" w:ascii="微软雅黑" w:hAnsi="微软雅黑" w:eastAsia="微软雅黑"/>
          <w:sz w:val="24"/>
          <w:szCs w:val="24"/>
          <w:u w:val="single"/>
          <w:lang w:val="en-US" w:eastAsia="zh-CN"/>
        </w:rPr>
        <w:t>陆万</w:t>
      </w:r>
      <w:r>
        <w:rPr>
          <w:rFonts w:hint="eastAsia" w:ascii="微软雅黑" w:hAnsi="微软雅黑" w:eastAsia="微软雅黑"/>
          <w:sz w:val="24"/>
          <w:szCs w:val="24"/>
          <w:u w:val="single"/>
        </w:rPr>
        <w:t>元</w:t>
      </w:r>
      <w:r>
        <w:rPr>
          <w:rFonts w:hint="eastAsia" w:ascii="微软雅黑" w:hAnsi="微软雅黑" w:eastAsia="微软雅黑"/>
          <w:sz w:val="24"/>
          <w:szCs w:val="24"/>
        </w:rPr>
        <w:t>整）</w:t>
      </w:r>
      <w:r>
        <w:rPr>
          <w:rFonts w:hint="eastAsia" w:ascii="微软雅黑" w:hAnsi="微软雅黑" w:eastAsia="微软雅黑"/>
          <w:sz w:val="24"/>
          <w:szCs w:val="24"/>
          <w:lang w:eastAsia="zh-CN"/>
        </w:rPr>
        <w:t>，</w:t>
      </w:r>
      <w:r>
        <w:rPr>
          <w:rFonts w:hint="eastAsia" w:ascii="微软雅黑" w:hAnsi="微软雅黑" w:eastAsia="微软雅黑"/>
          <w:sz w:val="24"/>
          <w:szCs w:val="24"/>
          <w:lang w:val="en-US" w:eastAsia="zh-CN"/>
        </w:rPr>
        <w:t>于本协议签订后15日内支付；</w:t>
      </w:r>
      <w:r>
        <w:rPr>
          <w:rFonts w:hint="eastAsia" w:ascii="微软雅黑" w:hAnsi="微软雅黑" w:eastAsia="微软雅黑"/>
          <w:sz w:val="24"/>
          <w:lang w:val="en-US" w:eastAsia="zh-Hans"/>
        </w:rPr>
        <w:t>针对案件</w:t>
      </w:r>
      <w:r>
        <w:rPr>
          <w:rFonts w:hint="eastAsia" w:ascii="微软雅黑" w:hAnsi="微软雅黑" w:eastAsia="微软雅黑"/>
          <w:sz w:val="24"/>
          <w:lang w:val="en-US" w:eastAsia="zh-CN"/>
        </w:rPr>
        <w:t>二审程序，</w:t>
      </w:r>
      <w:r>
        <w:rPr>
          <w:rFonts w:hint="eastAsia" w:ascii="微软雅黑" w:hAnsi="微软雅黑" w:eastAsia="微软雅黑"/>
          <w:sz w:val="24"/>
        </w:rPr>
        <w:t>甲方应向乙方缴纳律师服务费</w:t>
      </w:r>
      <w:r>
        <w:rPr>
          <w:rFonts w:hint="eastAsia" w:ascii="微软雅黑" w:hAnsi="微软雅黑" w:eastAsia="微软雅黑"/>
          <w:sz w:val="24"/>
          <w:lang w:val="en-US" w:eastAsia="zh-CN"/>
        </w:rPr>
        <w:t>为</w:t>
      </w:r>
      <w:r>
        <w:rPr>
          <w:rFonts w:hint="eastAsia" w:ascii="微软雅黑" w:hAnsi="微软雅黑" w:eastAsia="微软雅黑"/>
          <w:sz w:val="24"/>
        </w:rPr>
        <w:t>人民币</w:t>
      </w:r>
      <w:r>
        <w:rPr>
          <w:rFonts w:hint="eastAsia" w:ascii="微软雅黑" w:hAnsi="微软雅黑" w:eastAsia="微软雅黑"/>
          <w:sz w:val="24"/>
          <w:u w:val="single"/>
          <w:lang w:val="en-US" w:eastAsia="zh-CN"/>
        </w:rPr>
        <w:t>30000</w:t>
      </w:r>
      <w:r>
        <w:rPr>
          <w:rFonts w:hint="eastAsia" w:ascii="微软雅黑" w:hAnsi="微软雅黑" w:eastAsia="微软雅黑"/>
          <w:sz w:val="24"/>
        </w:rPr>
        <w:t>元</w:t>
      </w:r>
      <w:r>
        <w:rPr>
          <w:rFonts w:hint="eastAsia" w:ascii="微软雅黑" w:hAnsi="微软雅黑" w:eastAsia="微软雅黑"/>
          <w:sz w:val="24"/>
          <w:szCs w:val="24"/>
        </w:rPr>
        <w:t>（大写：</w:t>
      </w:r>
      <w:r>
        <w:rPr>
          <w:rFonts w:hint="eastAsia" w:ascii="微软雅黑" w:hAnsi="微软雅黑" w:eastAsia="微软雅黑"/>
          <w:sz w:val="24"/>
          <w:szCs w:val="24"/>
          <w:u w:val="single"/>
          <w:lang w:val="en-US" w:eastAsia="zh-CN"/>
        </w:rPr>
        <w:t>叁万</w:t>
      </w:r>
      <w:r>
        <w:rPr>
          <w:rFonts w:hint="eastAsia" w:ascii="微软雅黑" w:hAnsi="微软雅黑" w:eastAsia="微软雅黑"/>
          <w:sz w:val="24"/>
          <w:szCs w:val="24"/>
          <w:u w:val="single"/>
        </w:rPr>
        <w:t>元</w:t>
      </w:r>
      <w:r>
        <w:rPr>
          <w:rFonts w:hint="eastAsia" w:ascii="微软雅黑" w:hAnsi="微软雅黑" w:eastAsia="微软雅黑"/>
          <w:sz w:val="24"/>
          <w:szCs w:val="24"/>
        </w:rPr>
        <w:t>整）</w:t>
      </w:r>
      <w:r>
        <w:rPr>
          <w:rFonts w:hint="eastAsia" w:ascii="微软雅黑" w:hAnsi="微软雅黑" w:eastAsia="微软雅黑"/>
          <w:sz w:val="24"/>
          <w:szCs w:val="24"/>
          <w:lang w:eastAsia="zh-CN"/>
        </w:rPr>
        <w:t>，</w:t>
      </w:r>
      <w:r>
        <w:rPr>
          <w:rFonts w:hint="eastAsia" w:ascii="微软雅黑" w:hAnsi="微软雅黑" w:eastAsia="微软雅黑"/>
          <w:sz w:val="24"/>
          <w:szCs w:val="24"/>
          <w:lang w:val="en-US" w:eastAsia="zh-CN"/>
        </w:rPr>
        <w:t>于我方（甲方）提交上诉状或收到对方（昆明市公安局五华分局）上诉状后10日内支付，若本案二审程序未实际发生，则甲方无需向乙方支付上述二审阶段的律师服务费</w:t>
      </w:r>
      <w:r>
        <w:rPr>
          <w:rFonts w:hint="default" w:ascii="微软雅黑" w:hAnsi="微软雅黑" w:eastAsia="微软雅黑"/>
          <w:sz w:val="24"/>
          <w:szCs w:val="24"/>
        </w:rPr>
        <w:t>。</w:t>
      </w:r>
      <w:r>
        <w:rPr>
          <w:rFonts w:hint="eastAsia" w:ascii="微软雅黑" w:hAnsi="微软雅黑" w:eastAsia="微软雅黑"/>
          <w:sz w:val="24"/>
          <w:szCs w:val="24"/>
          <w:lang w:val="en-US" w:eastAsia="zh-CN"/>
        </w:rPr>
        <w:t>此外，若甲方与昆明市公安局五华分局在任一阶段中达成调解（经法院出具调解书），则该阶段的律师</w:t>
      </w:r>
      <w:r>
        <w:rPr>
          <w:rFonts w:hint="eastAsia" w:ascii="微软雅黑" w:hAnsi="微软雅黑" w:eastAsia="微软雅黑"/>
          <w:sz w:val="24"/>
        </w:rPr>
        <w:t>服务</w:t>
      </w:r>
      <w:r>
        <w:rPr>
          <w:rFonts w:hint="eastAsia" w:ascii="微软雅黑" w:hAnsi="微软雅黑" w:eastAsia="微软雅黑"/>
          <w:sz w:val="24"/>
          <w:szCs w:val="24"/>
          <w:lang w:val="en-US" w:eastAsia="zh-CN"/>
        </w:rPr>
        <w:t>费降低至</w:t>
      </w:r>
      <w:r>
        <w:rPr>
          <w:rFonts w:hint="eastAsia" w:ascii="微软雅黑" w:hAnsi="微软雅黑" w:eastAsia="微软雅黑"/>
          <w:sz w:val="24"/>
        </w:rPr>
        <w:t>人民币</w:t>
      </w:r>
      <w:r>
        <w:rPr>
          <w:rFonts w:hint="eastAsia" w:ascii="微软雅黑" w:hAnsi="微软雅黑" w:eastAsia="微软雅黑"/>
          <w:sz w:val="24"/>
          <w:u w:val="single"/>
          <w:lang w:val="en-US" w:eastAsia="zh-CN"/>
        </w:rPr>
        <w:t>20000</w:t>
      </w:r>
      <w:r>
        <w:rPr>
          <w:rFonts w:hint="eastAsia" w:ascii="微软雅黑" w:hAnsi="微软雅黑" w:eastAsia="微软雅黑"/>
          <w:sz w:val="24"/>
        </w:rPr>
        <w:t>元</w:t>
      </w:r>
      <w:r>
        <w:rPr>
          <w:rFonts w:hint="eastAsia" w:ascii="微软雅黑" w:hAnsi="微软雅黑" w:eastAsia="微软雅黑"/>
          <w:sz w:val="24"/>
          <w:szCs w:val="24"/>
        </w:rPr>
        <w:t>（大写：</w:t>
      </w:r>
      <w:r>
        <w:rPr>
          <w:rFonts w:hint="eastAsia" w:ascii="微软雅黑" w:hAnsi="微软雅黑" w:eastAsia="微软雅黑"/>
          <w:sz w:val="24"/>
          <w:szCs w:val="24"/>
          <w:u w:val="single"/>
          <w:lang w:val="en-US" w:eastAsia="zh-CN"/>
        </w:rPr>
        <w:t>贰万</w:t>
      </w:r>
      <w:r>
        <w:rPr>
          <w:rFonts w:hint="eastAsia" w:ascii="微软雅黑" w:hAnsi="微软雅黑" w:eastAsia="微软雅黑"/>
          <w:sz w:val="24"/>
          <w:szCs w:val="24"/>
          <w:u w:val="single"/>
        </w:rPr>
        <w:t>元</w:t>
      </w:r>
      <w:r>
        <w:rPr>
          <w:rFonts w:hint="eastAsia" w:ascii="微软雅黑" w:hAnsi="微软雅黑" w:eastAsia="微软雅黑"/>
          <w:sz w:val="24"/>
          <w:szCs w:val="24"/>
        </w:rPr>
        <w:t>整）</w:t>
      </w:r>
      <w:r>
        <w:rPr>
          <w:rFonts w:hint="eastAsia" w:ascii="微软雅黑" w:hAnsi="微软雅黑" w:eastAsia="微软雅黑"/>
          <w:sz w:val="24"/>
          <w:szCs w:val="24"/>
          <w:lang w:eastAsia="zh-CN"/>
        </w:rPr>
        <w:t>，</w:t>
      </w:r>
      <w:r>
        <w:rPr>
          <w:rFonts w:hint="eastAsia" w:ascii="微软雅黑" w:hAnsi="微软雅黑" w:eastAsia="微软雅黑"/>
          <w:sz w:val="24"/>
          <w:szCs w:val="24"/>
          <w:lang w:val="en-US" w:eastAsia="zh-CN"/>
        </w:rPr>
        <w:t>甲方按照降低后的律师服务费标准向乙方支付费用。</w:t>
      </w:r>
    </w:p>
    <w:p w14:paraId="58170126">
      <w:pPr>
        <w:spacing w:line="360" w:lineRule="auto"/>
        <w:ind w:firstLine="496" w:firstLineChars="200"/>
        <w:rPr>
          <w:rFonts w:hint="eastAsia" w:ascii="微软雅黑" w:hAnsi="微软雅黑" w:eastAsia="微软雅黑" w:cs="Arial"/>
          <w:color w:val="000000"/>
          <w:lang w:eastAsia="zh-CN"/>
        </w:rPr>
      </w:pPr>
      <w:r>
        <w:rPr>
          <w:rFonts w:hint="eastAsia" w:ascii="微软雅黑" w:hAnsi="微软雅黑" w:eastAsia="微软雅黑" w:cs="Arial"/>
          <w:color w:val="000000"/>
          <w:lang w:eastAsia="zh-CN"/>
        </w:rPr>
        <w:t>1.1</w:t>
      </w:r>
      <w:r>
        <w:rPr>
          <w:rFonts w:ascii="微软雅黑" w:hAnsi="微软雅黑" w:eastAsia="微软雅黑" w:cs="Arial"/>
          <w:color w:val="000000"/>
          <w:lang w:eastAsia="zh-CN"/>
        </w:rPr>
        <w:t xml:space="preserve"> </w:t>
      </w:r>
      <w:r>
        <w:rPr>
          <w:rFonts w:hint="eastAsia" w:ascii="微软雅黑" w:hAnsi="微软雅黑" w:eastAsia="微软雅黑" w:cs="Arial"/>
          <w:color w:val="000000"/>
          <w:lang w:eastAsia="zh-CN"/>
        </w:rPr>
        <w:t>乙方收到甲方支付的律师服务费后，应当向甲方出具税率为6%的增值税专用发票。</w:t>
      </w:r>
      <w:bookmarkStart w:id="2" w:name="_GoBack"/>
      <w:bookmarkEnd w:id="2"/>
    </w:p>
    <w:p w14:paraId="7BE2BF1F">
      <w:pPr>
        <w:spacing w:line="360" w:lineRule="auto"/>
        <w:ind w:firstLine="496" w:firstLineChars="200"/>
        <w:rPr>
          <w:rFonts w:ascii="微软雅黑" w:hAnsi="微软雅黑" w:eastAsia="微软雅黑" w:cs="Arial"/>
          <w:color w:val="000000"/>
          <w:lang w:eastAsia="zh-CN"/>
        </w:rPr>
      </w:pPr>
      <w:r>
        <w:rPr>
          <w:rFonts w:hint="eastAsia" w:ascii="微软雅黑" w:hAnsi="微软雅黑" w:eastAsia="微软雅黑" w:cs="Arial"/>
          <w:color w:val="000000"/>
          <w:lang w:eastAsia="zh-CN"/>
        </w:rPr>
        <w:t>1.2</w:t>
      </w:r>
      <w:r>
        <w:rPr>
          <w:rFonts w:ascii="微软雅黑" w:hAnsi="微软雅黑" w:eastAsia="微软雅黑" w:cs="Arial"/>
          <w:color w:val="000000"/>
          <w:lang w:eastAsia="zh-CN"/>
        </w:rPr>
        <w:t xml:space="preserve"> </w:t>
      </w:r>
      <w:r>
        <w:rPr>
          <w:rFonts w:hint="eastAsia" w:ascii="微软雅黑" w:hAnsi="微软雅黑" w:eastAsia="微软雅黑" w:cs="Arial"/>
          <w:color w:val="000000"/>
          <w:lang w:eastAsia="zh-CN"/>
        </w:rPr>
        <w:t>乙方开户银行账户信息：</w:t>
      </w:r>
    </w:p>
    <w:p w14:paraId="7896AD1A">
      <w:pPr>
        <w:spacing w:line="360" w:lineRule="auto"/>
        <w:ind w:firstLine="496" w:firstLineChars="200"/>
        <w:rPr>
          <w:rFonts w:ascii="微软雅黑" w:hAnsi="微软雅黑" w:eastAsia="微软雅黑" w:cs="Arial"/>
          <w:color w:val="000000"/>
          <w:lang w:eastAsia="zh-CN"/>
        </w:rPr>
      </w:pPr>
      <w:r>
        <w:rPr>
          <w:rFonts w:hint="eastAsia" w:ascii="微软雅黑" w:hAnsi="微软雅黑" w:eastAsia="微软雅黑" w:cs="Arial"/>
          <w:color w:val="000000"/>
          <w:lang w:eastAsia="zh-CN"/>
        </w:rPr>
        <w:t>户名：北京市炜衡（昆明）律师事务所</w:t>
      </w:r>
    </w:p>
    <w:p w14:paraId="4A047C42">
      <w:pPr>
        <w:tabs>
          <w:tab w:val="left" w:pos="5377"/>
        </w:tabs>
        <w:spacing w:line="360" w:lineRule="auto"/>
        <w:ind w:firstLine="496" w:firstLineChars="200"/>
        <w:rPr>
          <w:rFonts w:ascii="微软雅黑" w:hAnsi="微软雅黑" w:eastAsia="微软雅黑"/>
          <w:color w:val="000000"/>
          <w:lang w:eastAsia="zh-CN"/>
        </w:rPr>
      </w:pPr>
      <w:r>
        <w:rPr>
          <w:rFonts w:hint="eastAsia" w:ascii="微软雅黑" w:hAnsi="微软雅黑" w:eastAsia="微软雅黑" w:cs="Arial"/>
          <w:color w:val="000000"/>
          <w:lang w:eastAsia="zh-CN"/>
        </w:rPr>
        <w:t>账号：</w:t>
      </w:r>
      <w:r>
        <w:rPr>
          <w:rFonts w:ascii="微软雅黑" w:hAnsi="微软雅黑" w:eastAsia="微软雅黑"/>
          <w:color w:val="000000"/>
          <w:lang w:eastAsia="zh-CN"/>
        </w:rPr>
        <w:t>871908304110701</w:t>
      </w:r>
    </w:p>
    <w:p w14:paraId="67CDC594">
      <w:pPr>
        <w:spacing w:line="360" w:lineRule="auto"/>
        <w:ind w:firstLine="496" w:firstLineChars="200"/>
        <w:rPr>
          <w:rFonts w:ascii="微软雅黑" w:hAnsi="微软雅黑" w:eastAsia="微软雅黑" w:cs="Arial"/>
          <w:color w:val="000000"/>
          <w:lang w:eastAsia="zh-CN"/>
        </w:rPr>
      </w:pPr>
      <w:r>
        <w:rPr>
          <w:rFonts w:hint="eastAsia" w:ascii="微软雅黑" w:hAnsi="微软雅黑" w:eastAsia="微软雅黑" w:cs="Arial"/>
          <w:color w:val="000000"/>
          <w:lang w:eastAsia="zh-CN"/>
        </w:rPr>
        <w:t>开户行：招商银行昆明人民西路支行</w:t>
      </w:r>
    </w:p>
    <w:p w14:paraId="6C58854E">
      <w:pPr>
        <w:spacing w:before="105" w:beforeLines="30" w:line="360" w:lineRule="auto"/>
        <w:ind w:firstLine="485" w:firstLineChars="196"/>
        <w:rPr>
          <w:rFonts w:ascii="微软雅黑" w:hAnsi="微软雅黑" w:eastAsia="微软雅黑"/>
          <w:lang w:eastAsia="zh-CN"/>
        </w:rPr>
      </w:pPr>
      <w:r>
        <w:rPr>
          <w:rFonts w:hint="eastAsia" w:ascii="微软雅黑" w:hAnsi="微软雅黑" w:eastAsia="微软雅黑"/>
          <w:lang w:eastAsia="zh-CN"/>
        </w:rPr>
        <w:t>2.</w:t>
      </w:r>
      <w:r>
        <w:rPr>
          <w:rFonts w:ascii="微软雅黑" w:hAnsi="微软雅黑" w:eastAsia="微软雅黑"/>
          <w:lang w:eastAsia="zh-CN"/>
        </w:rPr>
        <w:t xml:space="preserve"> </w:t>
      </w:r>
      <w:r>
        <w:rPr>
          <w:rFonts w:hint="eastAsia" w:ascii="微软雅黑" w:hAnsi="微软雅黑" w:eastAsia="微软雅黑"/>
          <w:lang w:eastAsia="zh-CN"/>
        </w:rPr>
        <w:t>如乙方律师存在私下收费（即甲方未将费用支付给乙方律师事务所）或在本合同之外收取费用，甲方可以向乙方律师事务所投诉或举报。</w:t>
      </w:r>
    </w:p>
    <w:p w14:paraId="73D3DE21">
      <w:pPr>
        <w:spacing w:before="105" w:beforeLines="30" w:line="360" w:lineRule="auto"/>
        <w:ind w:firstLine="485" w:firstLineChars="196"/>
        <w:rPr>
          <w:rFonts w:ascii="微软雅黑" w:hAnsi="微软雅黑" w:eastAsia="微软雅黑"/>
          <w:lang w:eastAsia="zh-CN"/>
        </w:rPr>
      </w:pPr>
      <w:r>
        <w:rPr>
          <w:rFonts w:hint="eastAsia" w:ascii="微软雅黑" w:hAnsi="微软雅黑" w:eastAsia="微软雅黑"/>
          <w:lang w:eastAsia="zh-CN"/>
        </w:rPr>
        <w:t>3.</w:t>
      </w:r>
      <w:r>
        <w:rPr>
          <w:rFonts w:ascii="微软雅黑" w:hAnsi="微软雅黑" w:eastAsia="微软雅黑"/>
          <w:lang w:eastAsia="zh-CN"/>
        </w:rPr>
        <w:t xml:space="preserve"> </w:t>
      </w:r>
      <w:r>
        <w:rPr>
          <w:rFonts w:hint="eastAsia" w:ascii="微软雅黑" w:hAnsi="微软雅黑" w:eastAsia="微软雅黑"/>
          <w:lang w:eastAsia="zh-CN"/>
        </w:rPr>
        <w:t>甲方不得因当事人间的和解、调解、撤诉而要求乙方返还部分或者全部律师服务费（</w:t>
      </w:r>
      <w:r>
        <w:rPr>
          <w:rFonts w:hint="eastAsia" w:ascii="微软雅黑" w:hAnsi="微软雅黑" w:eastAsia="微软雅黑"/>
          <w:lang w:val="en-US" w:eastAsia="zh-CN"/>
        </w:rPr>
        <w:t>本协议另有约定的情况除外</w:t>
      </w:r>
      <w:r>
        <w:rPr>
          <w:rFonts w:hint="eastAsia" w:ascii="微软雅黑" w:hAnsi="微软雅黑" w:eastAsia="微软雅黑"/>
          <w:lang w:eastAsia="zh-CN"/>
        </w:rPr>
        <w:t>）。</w:t>
      </w:r>
    </w:p>
    <w:p w14:paraId="09F15D6C">
      <w:pPr>
        <w:adjustRightInd w:val="0"/>
        <w:snapToGrid w:val="0"/>
        <w:spacing w:before="175" w:beforeLines="50"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四、乙方律师办理甲方委托代理事项所发生的下列工作费用，应当由甲方承担：</w:t>
      </w:r>
    </w:p>
    <w:p w14:paraId="172B1A04">
      <w:pPr>
        <w:adjustRightInd w:val="0"/>
        <w:snapToGrid w:val="0"/>
        <w:spacing w:before="105" w:beforeLines="30"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1.</w:t>
      </w:r>
      <w:r>
        <w:rPr>
          <w:rFonts w:ascii="微软雅黑" w:hAnsi="微软雅黑" w:eastAsia="微软雅黑"/>
          <w:lang w:eastAsia="zh-CN"/>
        </w:rPr>
        <w:t xml:space="preserve"> </w:t>
      </w:r>
      <w:r>
        <w:rPr>
          <w:rFonts w:hint="eastAsia" w:ascii="微软雅黑" w:hAnsi="微软雅黑" w:eastAsia="微软雅黑"/>
          <w:lang w:eastAsia="zh-CN"/>
        </w:rPr>
        <w:t>交通(差旅)费、文书制作、案件材料及资料复印等实际支出费用，甲方按照向乙方律师预支、事后实报实销方式报销上述费用。</w:t>
      </w:r>
    </w:p>
    <w:p w14:paraId="6CBAE328">
      <w:pPr>
        <w:adjustRightInd w:val="0"/>
        <w:snapToGrid w:val="0"/>
        <w:spacing w:before="105" w:beforeLines="30"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2.</w:t>
      </w:r>
      <w:r>
        <w:rPr>
          <w:rFonts w:ascii="微软雅黑" w:hAnsi="微软雅黑" w:eastAsia="微软雅黑"/>
          <w:lang w:eastAsia="zh-CN"/>
        </w:rPr>
        <w:t xml:space="preserve"> </w:t>
      </w:r>
      <w:r>
        <w:rPr>
          <w:rFonts w:hint="eastAsia" w:ascii="微软雅黑" w:hAnsi="微软雅黑" w:eastAsia="微软雅黑"/>
          <w:lang w:eastAsia="zh-CN"/>
        </w:rPr>
        <w:t>乙方律师办理甲方委托代理的事项发生的鉴定费、评估费、公证费、查档费、翻译费、专家论证费、公告、诉讼费、执行费等费用，由甲方另行据实支付。甲方按照向乙方律师预支、事后实报实销方式报销上述费用，或由甲方直接向相关收款部分支付上述费用。如因甲方未及时缴费造成的不利诉讼后果由甲方承担。</w:t>
      </w:r>
    </w:p>
    <w:p w14:paraId="4FDB2375">
      <w:pPr>
        <w:snapToGrid w:val="0"/>
        <w:spacing w:before="175" w:beforeLines="50"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五、乙方律师须认真负责保护甲方合法权益，按时出庭，并严格遵守律师职业道德，为甲方的文件资料、商业秘密以及个人隐私保守秘密。如违反而给甲方造成损失的，乙方将承担相应赔偿责任。</w:t>
      </w:r>
    </w:p>
    <w:p w14:paraId="604ADB67">
      <w:pPr>
        <w:snapToGrid w:val="0"/>
        <w:spacing w:before="175" w:beforeLines="50"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六、如乙方承办律师与对方当事人或其代理人恶意串通，损害甲方权益的，甲方有权单方解除委托代理协议，要求乙方退还或拒付代理费，并可依法要求乙方承担相应的法律责任。</w:t>
      </w:r>
    </w:p>
    <w:p w14:paraId="1CF4C28B">
      <w:pPr>
        <w:snapToGrid w:val="0"/>
        <w:spacing w:before="175" w:beforeLines="50"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七、甲方须真实地向律师叙述案情，提供有关案件的证据及乙方要求的其他材料，并保证证据及其他材料的真实性。乙方接受委托后，如发现甲方弄虚作假，隐瞒事实，有权中止代理，依约所收费用不予退还，由此产生的后果由甲方承担。</w:t>
      </w:r>
    </w:p>
    <w:p w14:paraId="5F0A710E">
      <w:pPr>
        <w:snapToGrid w:val="0"/>
        <w:spacing w:before="175" w:beforeLines="50"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八、如乙方无故终止履行合同，代理费全部退还甲方；如甲方无故终止，代理费不退回, 此规定为违约补偿性质，与乙方工作量多少无关。</w:t>
      </w:r>
    </w:p>
    <w:p w14:paraId="5B4F70CB">
      <w:pPr>
        <w:snapToGrid w:val="0"/>
        <w:spacing w:before="175" w:beforeLines="50"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九、本合同有效期限应自签订之日起至本协议第二条第一款约定的代理阶段工作终结止（代理阶段工作终结的表现包括但不限于：判决、调解、案外和解及撤销诉讼）。</w:t>
      </w:r>
    </w:p>
    <w:p w14:paraId="5033F3D4">
      <w:pPr>
        <w:snapToGrid w:val="0"/>
        <w:spacing w:before="175" w:beforeLines="50" w:after="175" w:afterLines="50"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十、甲方未如约交纳代理费的，乙方有权单方面终止其代理工作和本代理协议，已收费用不再退还。如乙方在甲方未交纳全部代理费的情况下已经履行了全部工作，则乙方除有权要求甲方如数缴清代理费外，还可要求甲方支付未缴清款每日百分之一的违约金。</w:t>
      </w:r>
    </w:p>
    <w:p w14:paraId="1CBB7FD7">
      <w:pPr>
        <w:snapToGrid w:val="0"/>
        <w:spacing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十一、本协议如须补充、变更或提前终止，双方应协商一致后决定。</w:t>
      </w:r>
    </w:p>
    <w:p w14:paraId="3B6D596F">
      <w:pPr>
        <w:snapToGrid w:val="0"/>
        <w:spacing w:before="175" w:beforeLines="50" w:after="175" w:afterLines="50"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十二、任何一方的联系方式如有变化，须及时通知对方。否则，应承担联系送达不能的后果和责任。</w:t>
      </w:r>
    </w:p>
    <w:p w14:paraId="651BA4A0">
      <w:pPr>
        <w:snapToGrid w:val="0"/>
        <w:spacing w:before="175" w:beforeLines="50" w:after="175" w:afterLines="50"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十三、乙方已向甲方做了充分的诉讼风险告知，甲方愿意承担相应诉讼风险。</w:t>
      </w:r>
    </w:p>
    <w:p w14:paraId="41065CEF">
      <w:pPr>
        <w:snapToGrid w:val="0"/>
        <w:spacing w:before="175" w:beforeLines="50" w:after="175" w:afterLines="50" w:line="360" w:lineRule="auto"/>
        <w:ind w:firstLine="496" w:firstLineChars="200"/>
        <w:rPr>
          <w:rFonts w:ascii="微软雅黑" w:hAnsi="微软雅黑" w:eastAsia="微软雅黑"/>
          <w:lang w:eastAsia="zh-CN"/>
        </w:rPr>
      </w:pPr>
      <w:r>
        <w:rPr>
          <w:rFonts w:hint="eastAsia" w:ascii="微软雅黑" w:hAnsi="微软雅黑" w:eastAsia="微软雅黑"/>
          <w:lang w:eastAsia="zh-CN"/>
        </w:rPr>
        <w:t>十四、因委托代理或相关事宜产生纠纷时，双方应尽量协商解决，协商不成时，任何一方有权向乙方所在地法院起诉。</w:t>
      </w:r>
    </w:p>
    <w:p w14:paraId="5CE800BC">
      <w:pPr>
        <w:snapToGrid w:val="0"/>
        <w:spacing w:line="360" w:lineRule="auto"/>
        <w:ind w:firstLine="496" w:firstLineChars="200"/>
        <w:rPr>
          <w:rFonts w:ascii="微软雅黑" w:hAnsi="微软雅黑" w:eastAsia="微软雅黑"/>
          <w:bCs/>
          <w:lang w:eastAsia="zh-CN"/>
        </w:rPr>
      </w:pPr>
      <w:r>
        <w:rPr>
          <w:rFonts w:hint="eastAsia" w:ascii="微软雅黑" w:hAnsi="微软雅黑" w:eastAsia="微软雅黑"/>
          <w:lang w:eastAsia="zh-CN"/>
        </w:rPr>
        <w:t>十五、本协议一式三份，甲方持一份，乙方持二份。具有同等法律效力。</w:t>
      </w:r>
    </w:p>
    <w:p w14:paraId="414CC94D">
      <w:pPr>
        <w:rPr>
          <w:rFonts w:ascii="微软雅黑" w:hAnsi="微软雅黑" w:eastAsia="微软雅黑"/>
          <w:lang w:eastAsia="zh-CN"/>
        </w:rPr>
      </w:pPr>
      <w:r>
        <w:rPr>
          <w:rFonts w:ascii="微软雅黑" w:hAnsi="微软雅黑" w:eastAsia="微软雅黑"/>
          <w:lang w:eastAsia="zh-CN"/>
        </w:rPr>
        <w:br w:type="page"/>
      </w:r>
    </w:p>
    <w:p w14:paraId="09309B80">
      <w:pPr>
        <w:widowControl w:val="0"/>
        <w:spacing w:line="360" w:lineRule="auto"/>
        <w:rPr>
          <w:rFonts w:ascii="微软雅黑" w:hAnsi="微软雅黑" w:eastAsia="微软雅黑"/>
          <w:lang w:eastAsia="zh-CN"/>
        </w:rPr>
      </w:pPr>
      <w:r>
        <w:rPr>
          <w:rFonts w:ascii="微软雅黑" w:hAnsi="微软雅黑" w:eastAsia="微软雅黑"/>
          <w:lang w:eastAsia="zh-CN"/>
        </w:rPr>
        <w:t>【本页无正文，为以下双方签署页】</w:t>
      </w:r>
    </w:p>
    <w:p w14:paraId="709AFBE1">
      <w:pPr>
        <w:snapToGrid w:val="0"/>
        <w:spacing w:line="360" w:lineRule="auto"/>
        <w:rPr>
          <w:rFonts w:ascii="微软雅黑" w:hAnsi="微软雅黑" w:eastAsia="微软雅黑"/>
          <w:b/>
          <w:bCs/>
          <w:lang w:eastAsia="zh-CN"/>
        </w:rPr>
      </w:pPr>
      <w:r>
        <w:rPr>
          <w:rFonts w:hint="eastAsia" w:ascii="微软雅黑" w:hAnsi="微软雅黑" w:eastAsia="微软雅黑"/>
          <w:b/>
          <w:bCs/>
          <w:lang w:eastAsia="zh-CN"/>
        </w:rPr>
        <w:t>甲方：中高后勤服务（云南）有限公司</w:t>
      </w:r>
    </w:p>
    <w:p w14:paraId="7B1CA211">
      <w:pPr>
        <w:snapToGrid w:val="0"/>
        <w:spacing w:line="360" w:lineRule="auto"/>
        <w:rPr>
          <w:rFonts w:ascii="微软雅黑" w:hAnsi="微软雅黑" w:eastAsia="微软雅黑"/>
          <w:b/>
          <w:bCs/>
          <w:lang w:eastAsia="zh-CN"/>
        </w:rPr>
      </w:pPr>
      <w:r>
        <w:rPr>
          <w:rFonts w:hint="eastAsia" w:ascii="微软雅黑" w:hAnsi="微软雅黑" w:eastAsia="微软雅黑"/>
          <w:b/>
          <w:bCs/>
          <w:lang w:eastAsia="zh-CN"/>
        </w:rPr>
        <w:t xml:space="preserve">法定代表人： </w:t>
      </w:r>
      <w:r>
        <w:rPr>
          <w:rFonts w:ascii="微软雅黑" w:hAnsi="微软雅黑" w:eastAsia="微软雅黑"/>
          <w:b/>
          <w:bCs/>
          <w:lang w:eastAsia="zh-CN"/>
        </w:rPr>
        <w:t xml:space="preserve">                                       </w:t>
      </w:r>
    </w:p>
    <w:p w14:paraId="25CA5D45">
      <w:pPr>
        <w:snapToGrid w:val="0"/>
        <w:spacing w:line="360" w:lineRule="auto"/>
        <w:ind w:right="496"/>
        <w:rPr>
          <w:rFonts w:ascii="微软雅黑" w:hAnsi="微软雅黑" w:eastAsia="微软雅黑"/>
          <w:b/>
          <w:bCs/>
          <w:lang w:eastAsia="zh-CN"/>
        </w:rPr>
      </w:pPr>
      <w:r>
        <w:rPr>
          <w:rFonts w:hint="eastAsia" w:ascii="微软雅黑" w:hAnsi="微软雅黑" w:eastAsia="微软雅黑"/>
          <w:b/>
          <w:bCs/>
          <w:lang w:eastAsia="zh-CN"/>
        </w:rPr>
        <w:t xml:space="preserve">签订日期： </w:t>
      </w:r>
      <w:r>
        <w:rPr>
          <w:rFonts w:ascii="微软雅黑" w:hAnsi="微软雅黑" w:eastAsia="微软雅黑"/>
          <w:b/>
          <w:bCs/>
          <w:lang w:eastAsia="zh-CN"/>
        </w:rPr>
        <w:t xml:space="preserve">      </w:t>
      </w:r>
      <w:r>
        <w:rPr>
          <w:rFonts w:hint="eastAsia" w:ascii="微软雅黑" w:hAnsi="微软雅黑" w:eastAsia="微软雅黑"/>
          <w:b/>
          <w:bCs/>
          <w:lang w:eastAsia="zh-CN"/>
        </w:rPr>
        <w:t xml:space="preserve">年 </w:t>
      </w:r>
      <w:r>
        <w:rPr>
          <w:rFonts w:ascii="微软雅黑" w:hAnsi="微软雅黑" w:eastAsia="微软雅黑"/>
          <w:b/>
          <w:bCs/>
          <w:lang w:eastAsia="zh-CN"/>
        </w:rPr>
        <w:t xml:space="preserve">    </w:t>
      </w:r>
      <w:r>
        <w:rPr>
          <w:rFonts w:hint="eastAsia" w:ascii="微软雅黑" w:hAnsi="微软雅黑" w:eastAsia="微软雅黑"/>
          <w:b/>
          <w:bCs/>
          <w:lang w:eastAsia="zh-CN"/>
        </w:rPr>
        <w:t xml:space="preserve">月 </w:t>
      </w:r>
      <w:r>
        <w:rPr>
          <w:rFonts w:ascii="微软雅黑" w:hAnsi="微软雅黑" w:eastAsia="微软雅黑"/>
          <w:b/>
          <w:bCs/>
          <w:lang w:eastAsia="zh-CN"/>
        </w:rPr>
        <w:t xml:space="preserve">    </w:t>
      </w:r>
      <w:r>
        <w:rPr>
          <w:rFonts w:hint="eastAsia" w:ascii="微软雅黑" w:hAnsi="微软雅黑" w:eastAsia="微软雅黑"/>
          <w:b/>
          <w:bCs/>
          <w:lang w:eastAsia="zh-CN"/>
        </w:rPr>
        <w:t xml:space="preserve">日 </w:t>
      </w:r>
      <w:r>
        <w:rPr>
          <w:rFonts w:ascii="微软雅黑" w:hAnsi="微软雅黑" w:eastAsia="微软雅黑"/>
          <w:b/>
          <w:bCs/>
          <w:lang w:eastAsia="zh-CN"/>
        </w:rPr>
        <w:t xml:space="preserve">               </w:t>
      </w:r>
    </w:p>
    <w:p w14:paraId="5849E632">
      <w:pPr>
        <w:snapToGrid w:val="0"/>
        <w:spacing w:line="360" w:lineRule="auto"/>
        <w:rPr>
          <w:rFonts w:hint="eastAsia" w:ascii="微软雅黑" w:hAnsi="微软雅黑" w:eastAsia="微软雅黑"/>
          <w:b/>
          <w:bCs/>
          <w:lang w:eastAsia="zh-CN"/>
        </w:rPr>
      </w:pPr>
    </w:p>
    <w:p w14:paraId="094ABDB4">
      <w:pPr>
        <w:snapToGrid w:val="0"/>
        <w:spacing w:line="360" w:lineRule="auto"/>
        <w:rPr>
          <w:rFonts w:hint="eastAsia" w:ascii="微软雅黑" w:hAnsi="微软雅黑" w:eastAsia="微软雅黑"/>
          <w:b/>
          <w:bCs/>
          <w:lang w:eastAsia="zh-CN"/>
        </w:rPr>
      </w:pPr>
    </w:p>
    <w:p w14:paraId="44A41B86">
      <w:pPr>
        <w:snapToGrid w:val="0"/>
        <w:spacing w:line="360" w:lineRule="auto"/>
        <w:rPr>
          <w:rFonts w:ascii="微软雅黑" w:hAnsi="微软雅黑" w:eastAsia="微软雅黑"/>
          <w:b/>
          <w:bCs/>
          <w:lang w:eastAsia="zh-CN"/>
        </w:rPr>
      </w:pPr>
      <w:r>
        <w:rPr>
          <w:rFonts w:hint="eastAsia" w:ascii="微软雅黑" w:hAnsi="微软雅黑" w:eastAsia="微软雅黑"/>
          <w:b/>
          <w:bCs/>
          <w:lang w:eastAsia="zh-CN"/>
        </w:rPr>
        <w:t>乙方：北京市炜衡（昆明）律师事务所</w:t>
      </w:r>
    </w:p>
    <w:p w14:paraId="03B2A237">
      <w:pPr>
        <w:snapToGrid w:val="0"/>
        <w:spacing w:line="360" w:lineRule="auto"/>
        <w:rPr>
          <w:rFonts w:ascii="微软雅黑" w:hAnsi="微软雅黑" w:eastAsia="微软雅黑"/>
          <w:b/>
          <w:bCs/>
          <w:lang w:eastAsia="zh-CN"/>
        </w:rPr>
      </w:pPr>
      <w:r>
        <w:rPr>
          <w:rFonts w:hint="eastAsia" w:ascii="微软雅黑" w:hAnsi="微软雅黑" w:eastAsia="微软雅黑"/>
          <w:b/>
          <w:bCs/>
          <w:lang w:eastAsia="zh-CN"/>
        </w:rPr>
        <w:t>负责人：</w:t>
      </w:r>
    </w:p>
    <w:p w14:paraId="348EC7BA">
      <w:pPr>
        <w:snapToGrid w:val="0"/>
        <w:spacing w:line="360" w:lineRule="auto"/>
        <w:ind w:right="496"/>
        <w:rPr>
          <w:rFonts w:ascii="微软雅黑" w:hAnsi="微软雅黑" w:eastAsia="微软雅黑"/>
          <w:b/>
          <w:bCs/>
          <w:lang w:eastAsia="zh-CN"/>
        </w:rPr>
      </w:pPr>
      <w:r>
        <w:rPr>
          <w:rFonts w:hint="eastAsia" w:ascii="微软雅黑" w:hAnsi="微软雅黑" w:eastAsia="微软雅黑"/>
          <w:b/>
          <w:bCs/>
          <w:lang w:eastAsia="zh-CN"/>
        </w:rPr>
        <w:t xml:space="preserve">签订日期： </w:t>
      </w:r>
      <w:r>
        <w:rPr>
          <w:rFonts w:ascii="微软雅黑" w:hAnsi="微软雅黑" w:eastAsia="微软雅黑"/>
          <w:b/>
          <w:bCs/>
          <w:lang w:eastAsia="zh-CN"/>
        </w:rPr>
        <w:t xml:space="preserve">      </w:t>
      </w:r>
      <w:r>
        <w:rPr>
          <w:rFonts w:hint="eastAsia" w:ascii="微软雅黑" w:hAnsi="微软雅黑" w:eastAsia="微软雅黑"/>
          <w:b/>
          <w:bCs/>
          <w:lang w:eastAsia="zh-CN"/>
        </w:rPr>
        <w:t xml:space="preserve">年 </w:t>
      </w:r>
      <w:r>
        <w:rPr>
          <w:rFonts w:ascii="微软雅黑" w:hAnsi="微软雅黑" w:eastAsia="微软雅黑"/>
          <w:b/>
          <w:bCs/>
          <w:lang w:eastAsia="zh-CN"/>
        </w:rPr>
        <w:t xml:space="preserve">    </w:t>
      </w:r>
      <w:r>
        <w:rPr>
          <w:rFonts w:hint="eastAsia" w:ascii="微软雅黑" w:hAnsi="微软雅黑" w:eastAsia="微软雅黑"/>
          <w:b/>
          <w:bCs/>
          <w:lang w:eastAsia="zh-CN"/>
        </w:rPr>
        <w:t xml:space="preserve">月 </w:t>
      </w:r>
      <w:r>
        <w:rPr>
          <w:rFonts w:ascii="微软雅黑" w:hAnsi="微软雅黑" w:eastAsia="微软雅黑"/>
          <w:b/>
          <w:bCs/>
          <w:lang w:eastAsia="zh-CN"/>
        </w:rPr>
        <w:t xml:space="preserve">    </w:t>
      </w:r>
      <w:r>
        <w:rPr>
          <w:rFonts w:hint="eastAsia" w:ascii="微软雅黑" w:hAnsi="微软雅黑" w:eastAsia="微软雅黑"/>
          <w:b/>
          <w:bCs/>
          <w:lang w:eastAsia="zh-CN"/>
        </w:rPr>
        <w:t>日</w:t>
      </w:r>
    </w:p>
    <w:sectPr>
      <w:headerReference r:id="rId4" w:type="first"/>
      <w:footerReference r:id="rId7" w:type="first"/>
      <w:headerReference r:id="rId3" w:type="default"/>
      <w:footerReference r:id="rId5" w:type="default"/>
      <w:footerReference r:id="rId6" w:type="even"/>
      <w:pgSz w:w="11907" w:h="16840"/>
      <w:pgMar w:top="1440" w:right="1361" w:bottom="1701" w:left="1361" w:header="680" w:footer="964" w:gutter="0"/>
      <w:cols w:space="720" w:num="1"/>
      <w:titlePg/>
      <w:docGrid w:type="linesAndChars" w:linePitch="350" w:charSpace="17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Lucida Grande">
    <w:altName w:val="Courier New"/>
    <w:panose1 w:val="020B0600040502020204"/>
    <w:charset w:val="00"/>
    <w:family w:val="swiss"/>
    <w:pitch w:val="default"/>
    <w:sig w:usb0="00000000" w:usb1="00000000" w:usb2="00000000" w:usb3="00000000" w:csb0="200001BF" w:csb1="4F01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字魂58号-创中黑-Regular">
    <w:altName w:val="黑体"/>
    <w:panose1 w:val="00000000000000000000"/>
    <w:charset w:val="86"/>
    <w:family w:val="auto"/>
    <w:pitch w:val="default"/>
    <w:sig w:usb0="00000000" w:usb1="00000000" w:usb2="00000010" w:usb3="00000000" w:csb0="00040001" w:csb1="00000000"/>
  </w:font>
  <w:font w:name="汉仪中黑KW">
    <w:altName w:val="黑体"/>
    <w:panose1 w:val="00020600040101010101"/>
    <w:charset w:val="86"/>
    <w:family w:val="auto"/>
    <w:pitch w:val="default"/>
    <w:sig w:usb0="00000000" w:usb1="00000000" w:usb2="00000016" w:usb3="00000000" w:csb0="00040000" w:csb1="00000000"/>
  </w:font>
  <w:font w:name="楷体_GB2312">
    <w:altName w:val="楷体"/>
    <w:panose1 w:val="00000000000000000000"/>
    <w:charset w:val="00"/>
    <w:family w:val="modern"/>
    <w:pitch w:val="default"/>
    <w:sig w:usb0="00000000" w:usb1="00000000" w:usb2="00000010" w:usb3="00000000" w:csb0="00040000" w:csb1="00000000"/>
  </w:font>
  <w:font w:name="汉仪楷体简">
    <w:altName w:val="宋体"/>
    <w:panose1 w:val="02010600000101010101"/>
    <w:charset w:val="86"/>
    <w:family w:val="auto"/>
    <w:pitch w:val="default"/>
    <w:sig w:usb0="00000000" w:usb1="00000000" w:usb2="00000002"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A21F5">
    <w:pPr>
      <w:pStyle w:val="10"/>
      <w:spacing w:before="100" w:beforeAutospacing="1"/>
      <w:jc w:val="center"/>
      <w:rPr>
        <w:rFonts w:ascii="Times New Roman" w:hAnsi="Times New Roman"/>
        <w:sz w:val="22"/>
        <w:szCs w:val="22"/>
        <w:lang w:eastAsia="zh-CN"/>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lang w:val="zh-CN"/>
      </w:rPr>
      <w:t>10</w:t>
    </w:r>
    <w:r>
      <w:rPr>
        <w:rFonts w:ascii="Times New Roman" w:hAnsi="Times New Roman"/>
        <w:sz w:val="22"/>
        <w:szCs w:val="22"/>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7A6E3">
    <w:pPr>
      <w:pStyle w:val="10"/>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14:paraId="78B4C04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FBE07">
    <w:pPr>
      <w:pStyle w:val="10"/>
      <w:ind w:right="-26" w:rightChars="-11"/>
      <w:jc w:val="center"/>
      <w:rPr>
        <w:rFonts w:ascii="Times New Roman" w:hAnsi="Times New Roman" w:eastAsia="楷体_GB2312"/>
        <w:bCs/>
        <w:kern w:val="2"/>
        <w:sz w:val="21"/>
        <w:szCs w:val="21"/>
        <w:lang w:eastAsia="zh-CN"/>
      </w:rPr>
    </w:pPr>
    <w:r>
      <w:rPr>
        <w:rFonts w:ascii="Times New Roman" w:hAnsi="Times New Roman" w:eastAsia="楷体_GB2312"/>
        <w:bCs/>
        <w:kern w:val="2"/>
        <w:sz w:val="21"/>
        <w:szCs w:val="21"/>
        <w:lang w:eastAsia="zh-CN"/>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6F72B">
    <w:pPr>
      <w:widowControl w:val="0"/>
      <w:spacing w:line="360" w:lineRule="auto"/>
      <w:rPr>
        <w:rFonts w:ascii="字魂58号-创中黑-Regular" w:hAnsi="字魂58号-创中黑-Regular" w:eastAsia="字魂58号-创中黑-Regular"/>
        <w:sz w:val="21"/>
        <w:szCs w:val="21"/>
        <w:lang w:eastAsia="zh-CN"/>
      </w:rPr>
    </w:pPr>
    <w:r>
      <w:rPr>
        <w:szCs w:val="30"/>
        <w:lang w:eastAsia="zh-CN"/>
      </w:rPr>
      <w:drawing>
        <wp:inline distT="0" distB="0" distL="0" distR="0">
          <wp:extent cx="1847850" cy="2857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47850" cy="285750"/>
                  </a:xfrm>
                  <a:prstGeom prst="rect">
                    <a:avLst/>
                  </a:prstGeom>
                  <a:noFill/>
                  <a:ln>
                    <a:noFill/>
                  </a:ln>
                </pic:spPr>
              </pic:pic>
            </a:graphicData>
          </a:graphic>
        </wp:inline>
      </w:drawing>
    </w:r>
    <w:r>
      <w:rPr>
        <w:rFonts w:hint="eastAsia"/>
        <w:szCs w:val="30"/>
        <w:lang w:eastAsia="zh-CN"/>
      </w:rPr>
      <w:t xml:space="preserve">   </w:t>
    </w:r>
    <w:r>
      <w:rPr>
        <w:szCs w:val="30"/>
        <w:lang w:eastAsia="zh-CN"/>
      </w:rPr>
      <w:t xml:space="preserve">                                                                                       </w:t>
    </w:r>
    <w:r>
      <w:rPr>
        <w:rFonts w:hint="eastAsia" w:ascii="字魂58号-创中黑-Regular" w:hAnsi="字魂58号-创中黑-Regular" w:eastAsia="字魂58号-创中黑-Regular"/>
        <w:bCs/>
        <w:sz w:val="21"/>
        <w:szCs w:val="21"/>
        <w:lang w:eastAsia="zh-CN"/>
      </w:rPr>
      <w:t>委托代理协议</w:t>
    </w:r>
    <w:r>
      <w:rPr>
        <w:rFonts w:hint="eastAsia"/>
        <w:szCs w:val="30"/>
        <w:lang w:eastAsia="zh-CN"/>
      </w:rPr>
      <w:t xml:space="preserve">                    </w:t>
    </w:r>
    <w:r>
      <w:rPr>
        <w:rFonts w:hint="eastAsia"/>
        <w:lang w:eastAsia="zh-CN"/>
      </w:rPr>
      <w:t xml:space="preserve">                                                                                           </w:t>
    </w:r>
    <w:r>
      <w:rPr>
        <w:rFonts w:hint="eastAsia"/>
        <w:sz w:val="21"/>
        <w:szCs w:val="21"/>
        <w:lang w:eastAsia="zh-CN"/>
      </w:rPr>
      <w:t xml:space="preserve"> </w:t>
    </w:r>
    <w:bookmarkStart w:id="1" w:name="_Hlk54358537"/>
    <w:r>
      <w:rPr>
        <w:sz w:val="21"/>
        <w:szCs w:val="21"/>
        <w:lang w:eastAsia="zh-CN"/>
      </w:rPr>
      <w:t xml:space="preserve">                      </w:t>
    </w:r>
    <w:bookmarkEnd w:id="1"/>
  </w:p>
  <w:p w14:paraId="78A1C51B">
    <w:pPr>
      <w:pStyle w:val="11"/>
      <w:rPr>
        <w:sz w:val="13"/>
        <w:szCs w:val="13"/>
        <w:u w:val="single"/>
        <w:lang w:eastAsia="zh-CN"/>
      </w:rPr>
    </w:pPr>
    <w:r>
      <w:rPr>
        <w:rFonts w:hint="eastAsia"/>
        <w:szCs w:val="30"/>
        <w:u w:val="single"/>
        <w:lang w:eastAsia="zh-CN"/>
      </w:rPr>
      <w:t xml:space="preserve">   </w:t>
    </w:r>
    <w:r>
      <w:rPr>
        <w:rFonts w:hint="eastAsia"/>
        <w:sz w:val="18"/>
        <w:szCs w:val="18"/>
        <w:u w:val="single"/>
        <w:lang w:eastAsia="zh-CN"/>
      </w:rPr>
      <w:t xml:space="preserve"> </w:t>
    </w:r>
    <w:r>
      <w:rPr>
        <w:rFonts w:hint="eastAsia"/>
        <w:sz w:val="13"/>
        <w:szCs w:val="13"/>
        <w:u w:val="single"/>
        <w:lang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47E7B">
    <w:pPr>
      <w:widowControl w:val="0"/>
      <w:tabs>
        <w:tab w:val="center" w:pos="4677"/>
        <w:tab w:val="right" w:pos="9354"/>
      </w:tabs>
      <w:snapToGrid w:val="0"/>
      <w:spacing w:before="40" w:after="40"/>
      <w:ind w:left="4677" w:hanging="4677"/>
      <w:jc w:val="center"/>
      <w:rPr>
        <w:rFonts w:ascii="Times New Roman" w:hAnsi="Times New Roman"/>
        <w:bCs/>
        <w:sz w:val="18"/>
        <w:szCs w:val="18"/>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HorizontalSpacing w:val="124"/>
  <w:drawingGridVerticalSpacing w:val="175"/>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3DE"/>
    <w:rsid w:val="00001111"/>
    <w:rsid w:val="000011DF"/>
    <w:rsid w:val="0000148D"/>
    <w:rsid w:val="000015F7"/>
    <w:rsid w:val="0000500B"/>
    <w:rsid w:val="000051A4"/>
    <w:rsid w:val="0000628E"/>
    <w:rsid w:val="000078D7"/>
    <w:rsid w:val="00012246"/>
    <w:rsid w:val="000205A1"/>
    <w:rsid w:val="00021B2A"/>
    <w:rsid w:val="00022576"/>
    <w:rsid w:val="00023250"/>
    <w:rsid w:val="000232B8"/>
    <w:rsid w:val="0002470D"/>
    <w:rsid w:val="000311A9"/>
    <w:rsid w:val="000332FF"/>
    <w:rsid w:val="000338E5"/>
    <w:rsid w:val="00034015"/>
    <w:rsid w:val="00043191"/>
    <w:rsid w:val="00045E3B"/>
    <w:rsid w:val="00052436"/>
    <w:rsid w:val="00053F58"/>
    <w:rsid w:val="000548CC"/>
    <w:rsid w:val="00060441"/>
    <w:rsid w:val="00061D9A"/>
    <w:rsid w:val="00062AB3"/>
    <w:rsid w:val="000630BD"/>
    <w:rsid w:val="0006386B"/>
    <w:rsid w:val="00063B59"/>
    <w:rsid w:val="0006686A"/>
    <w:rsid w:val="000704FF"/>
    <w:rsid w:val="00070C58"/>
    <w:rsid w:val="00075195"/>
    <w:rsid w:val="00075812"/>
    <w:rsid w:val="00076327"/>
    <w:rsid w:val="00080214"/>
    <w:rsid w:val="00082F9D"/>
    <w:rsid w:val="00083C0A"/>
    <w:rsid w:val="00085DAE"/>
    <w:rsid w:val="00090551"/>
    <w:rsid w:val="00090C6D"/>
    <w:rsid w:val="000931B0"/>
    <w:rsid w:val="000932FC"/>
    <w:rsid w:val="000972F8"/>
    <w:rsid w:val="000A31EC"/>
    <w:rsid w:val="000A61FD"/>
    <w:rsid w:val="000B256E"/>
    <w:rsid w:val="000B2DA3"/>
    <w:rsid w:val="000B2DFB"/>
    <w:rsid w:val="000B7DA8"/>
    <w:rsid w:val="000C7C87"/>
    <w:rsid w:val="000D5676"/>
    <w:rsid w:val="000E09A1"/>
    <w:rsid w:val="000E3641"/>
    <w:rsid w:val="000E4DF8"/>
    <w:rsid w:val="000E4E66"/>
    <w:rsid w:val="000E5764"/>
    <w:rsid w:val="000E64DB"/>
    <w:rsid w:val="000F112C"/>
    <w:rsid w:val="000F2753"/>
    <w:rsid w:val="000F2DBF"/>
    <w:rsid w:val="000F3CA7"/>
    <w:rsid w:val="000F3E05"/>
    <w:rsid w:val="000F7625"/>
    <w:rsid w:val="00102910"/>
    <w:rsid w:val="00105998"/>
    <w:rsid w:val="00105F00"/>
    <w:rsid w:val="00117CD7"/>
    <w:rsid w:val="00125F02"/>
    <w:rsid w:val="00131193"/>
    <w:rsid w:val="00131F12"/>
    <w:rsid w:val="00135E64"/>
    <w:rsid w:val="0013773D"/>
    <w:rsid w:val="00140E22"/>
    <w:rsid w:val="00143E3A"/>
    <w:rsid w:val="0015563D"/>
    <w:rsid w:val="00155D01"/>
    <w:rsid w:val="00160960"/>
    <w:rsid w:val="00163840"/>
    <w:rsid w:val="001640F5"/>
    <w:rsid w:val="001659B7"/>
    <w:rsid w:val="001668CC"/>
    <w:rsid w:val="00167F4C"/>
    <w:rsid w:val="00172CFC"/>
    <w:rsid w:val="00173E16"/>
    <w:rsid w:val="00174F29"/>
    <w:rsid w:val="0018569A"/>
    <w:rsid w:val="00186C28"/>
    <w:rsid w:val="00191BCC"/>
    <w:rsid w:val="0019205B"/>
    <w:rsid w:val="001952D8"/>
    <w:rsid w:val="0019572A"/>
    <w:rsid w:val="00196270"/>
    <w:rsid w:val="001A2833"/>
    <w:rsid w:val="001A2A34"/>
    <w:rsid w:val="001A4C4A"/>
    <w:rsid w:val="001B0C87"/>
    <w:rsid w:val="001B1E93"/>
    <w:rsid w:val="001B6B08"/>
    <w:rsid w:val="001C2BA0"/>
    <w:rsid w:val="001D39BC"/>
    <w:rsid w:val="001D5580"/>
    <w:rsid w:val="001D7913"/>
    <w:rsid w:val="001E06F7"/>
    <w:rsid w:val="001E2205"/>
    <w:rsid w:val="001E55A6"/>
    <w:rsid w:val="001E6CCB"/>
    <w:rsid w:val="001E7FB1"/>
    <w:rsid w:val="001F267A"/>
    <w:rsid w:val="001F2742"/>
    <w:rsid w:val="001F2969"/>
    <w:rsid w:val="001F2D38"/>
    <w:rsid w:val="001F3358"/>
    <w:rsid w:val="001F4561"/>
    <w:rsid w:val="001F4787"/>
    <w:rsid w:val="001F67ED"/>
    <w:rsid w:val="001F7667"/>
    <w:rsid w:val="002001F4"/>
    <w:rsid w:val="0020071F"/>
    <w:rsid w:val="0020101E"/>
    <w:rsid w:val="002018B4"/>
    <w:rsid w:val="00202987"/>
    <w:rsid w:val="00202D14"/>
    <w:rsid w:val="002040C9"/>
    <w:rsid w:val="002054F5"/>
    <w:rsid w:val="00206F74"/>
    <w:rsid w:val="00211524"/>
    <w:rsid w:val="00212EFB"/>
    <w:rsid w:val="002165AF"/>
    <w:rsid w:val="00220367"/>
    <w:rsid w:val="002235FB"/>
    <w:rsid w:val="00224FB6"/>
    <w:rsid w:val="00226E5D"/>
    <w:rsid w:val="002271F7"/>
    <w:rsid w:val="00234005"/>
    <w:rsid w:val="00235B2C"/>
    <w:rsid w:val="00235C15"/>
    <w:rsid w:val="00241C18"/>
    <w:rsid w:val="00246593"/>
    <w:rsid w:val="00246CC5"/>
    <w:rsid w:val="00246F2B"/>
    <w:rsid w:val="0024708F"/>
    <w:rsid w:val="002470D1"/>
    <w:rsid w:val="002548F0"/>
    <w:rsid w:val="00257061"/>
    <w:rsid w:val="002602B5"/>
    <w:rsid w:val="002602D1"/>
    <w:rsid w:val="00262423"/>
    <w:rsid w:val="00266C38"/>
    <w:rsid w:val="00271B5F"/>
    <w:rsid w:val="002723CE"/>
    <w:rsid w:val="00273E8C"/>
    <w:rsid w:val="00283937"/>
    <w:rsid w:val="002909FB"/>
    <w:rsid w:val="0029650E"/>
    <w:rsid w:val="002974B7"/>
    <w:rsid w:val="002A3A93"/>
    <w:rsid w:val="002A4E9A"/>
    <w:rsid w:val="002B0584"/>
    <w:rsid w:val="002B23C6"/>
    <w:rsid w:val="002B7330"/>
    <w:rsid w:val="002C36A6"/>
    <w:rsid w:val="002C3DF4"/>
    <w:rsid w:val="002C4EEB"/>
    <w:rsid w:val="002C5CBE"/>
    <w:rsid w:val="002C5E70"/>
    <w:rsid w:val="002C686A"/>
    <w:rsid w:val="002C7E07"/>
    <w:rsid w:val="002D1A2A"/>
    <w:rsid w:val="002D38D6"/>
    <w:rsid w:val="002D755B"/>
    <w:rsid w:val="002D7D0D"/>
    <w:rsid w:val="002D7F43"/>
    <w:rsid w:val="002E26EB"/>
    <w:rsid w:val="002E40E0"/>
    <w:rsid w:val="002E6328"/>
    <w:rsid w:val="002E7A9B"/>
    <w:rsid w:val="002F05C2"/>
    <w:rsid w:val="002F05F6"/>
    <w:rsid w:val="002F0660"/>
    <w:rsid w:val="00301F12"/>
    <w:rsid w:val="0030266C"/>
    <w:rsid w:val="00303144"/>
    <w:rsid w:val="003034C5"/>
    <w:rsid w:val="00303DE3"/>
    <w:rsid w:val="003050A7"/>
    <w:rsid w:val="00306999"/>
    <w:rsid w:val="0031049D"/>
    <w:rsid w:val="00311C8C"/>
    <w:rsid w:val="003156E5"/>
    <w:rsid w:val="003242C8"/>
    <w:rsid w:val="00324C13"/>
    <w:rsid w:val="00324FDD"/>
    <w:rsid w:val="00330995"/>
    <w:rsid w:val="00332504"/>
    <w:rsid w:val="00334D93"/>
    <w:rsid w:val="003352B9"/>
    <w:rsid w:val="0034065D"/>
    <w:rsid w:val="00341712"/>
    <w:rsid w:val="00343DF7"/>
    <w:rsid w:val="00344C7D"/>
    <w:rsid w:val="003450B6"/>
    <w:rsid w:val="00345466"/>
    <w:rsid w:val="00346119"/>
    <w:rsid w:val="00347652"/>
    <w:rsid w:val="00347748"/>
    <w:rsid w:val="00352216"/>
    <w:rsid w:val="003608DE"/>
    <w:rsid w:val="00360EFC"/>
    <w:rsid w:val="00361AA1"/>
    <w:rsid w:val="003628F0"/>
    <w:rsid w:val="00363732"/>
    <w:rsid w:val="00363807"/>
    <w:rsid w:val="00363939"/>
    <w:rsid w:val="00364D35"/>
    <w:rsid w:val="00364E2D"/>
    <w:rsid w:val="003653AE"/>
    <w:rsid w:val="003659A1"/>
    <w:rsid w:val="00375689"/>
    <w:rsid w:val="0037589E"/>
    <w:rsid w:val="00380ABF"/>
    <w:rsid w:val="00384E2D"/>
    <w:rsid w:val="003857D8"/>
    <w:rsid w:val="003915C2"/>
    <w:rsid w:val="003951E5"/>
    <w:rsid w:val="003973AA"/>
    <w:rsid w:val="00397827"/>
    <w:rsid w:val="003A0572"/>
    <w:rsid w:val="003A091B"/>
    <w:rsid w:val="003A0B74"/>
    <w:rsid w:val="003A0D9E"/>
    <w:rsid w:val="003B0C51"/>
    <w:rsid w:val="003B7A1D"/>
    <w:rsid w:val="003B7F2F"/>
    <w:rsid w:val="003C14EC"/>
    <w:rsid w:val="003C2A42"/>
    <w:rsid w:val="003C507F"/>
    <w:rsid w:val="003C53CA"/>
    <w:rsid w:val="003C7CDA"/>
    <w:rsid w:val="003D13A8"/>
    <w:rsid w:val="003D44C9"/>
    <w:rsid w:val="003D45B0"/>
    <w:rsid w:val="003D5230"/>
    <w:rsid w:val="003D5D6B"/>
    <w:rsid w:val="003D6E8A"/>
    <w:rsid w:val="003D7B24"/>
    <w:rsid w:val="003E0C47"/>
    <w:rsid w:val="003E39E3"/>
    <w:rsid w:val="003E4921"/>
    <w:rsid w:val="003E4E63"/>
    <w:rsid w:val="003F1409"/>
    <w:rsid w:val="003F4837"/>
    <w:rsid w:val="003F5785"/>
    <w:rsid w:val="003F58F4"/>
    <w:rsid w:val="003F6CD5"/>
    <w:rsid w:val="00400500"/>
    <w:rsid w:val="00401288"/>
    <w:rsid w:val="00406AED"/>
    <w:rsid w:val="004122B0"/>
    <w:rsid w:val="00413541"/>
    <w:rsid w:val="00413AFD"/>
    <w:rsid w:val="00414AC5"/>
    <w:rsid w:val="00422282"/>
    <w:rsid w:val="0042385E"/>
    <w:rsid w:val="004240A5"/>
    <w:rsid w:val="00424143"/>
    <w:rsid w:val="00424BA9"/>
    <w:rsid w:val="00427866"/>
    <w:rsid w:val="0043189F"/>
    <w:rsid w:val="004366A1"/>
    <w:rsid w:val="0043709D"/>
    <w:rsid w:val="00442E1C"/>
    <w:rsid w:val="00445597"/>
    <w:rsid w:val="00446A71"/>
    <w:rsid w:val="00450377"/>
    <w:rsid w:val="00450409"/>
    <w:rsid w:val="0045089D"/>
    <w:rsid w:val="00451AAE"/>
    <w:rsid w:val="004556A9"/>
    <w:rsid w:val="004571AA"/>
    <w:rsid w:val="004643C2"/>
    <w:rsid w:val="00466A10"/>
    <w:rsid w:val="004702FF"/>
    <w:rsid w:val="00470BF1"/>
    <w:rsid w:val="00471DB5"/>
    <w:rsid w:val="00473C49"/>
    <w:rsid w:val="0047534C"/>
    <w:rsid w:val="004753EF"/>
    <w:rsid w:val="0047674E"/>
    <w:rsid w:val="00480B00"/>
    <w:rsid w:val="00487CBD"/>
    <w:rsid w:val="004903BF"/>
    <w:rsid w:val="00492910"/>
    <w:rsid w:val="00494091"/>
    <w:rsid w:val="00496A11"/>
    <w:rsid w:val="004A1467"/>
    <w:rsid w:val="004A25B1"/>
    <w:rsid w:val="004A63CE"/>
    <w:rsid w:val="004B24CF"/>
    <w:rsid w:val="004B3962"/>
    <w:rsid w:val="004B4E07"/>
    <w:rsid w:val="004B7E52"/>
    <w:rsid w:val="004C2994"/>
    <w:rsid w:val="004C4E1E"/>
    <w:rsid w:val="004D02F7"/>
    <w:rsid w:val="004D294A"/>
    <w:rsid w:val="004D33E3"/>
    <w:rsid w:val="004D469F"/>
    <w:rsid w:val="004D75AB"/>
    <w:rsid w:val="004E039A"/>
    <w:rsid w:val="004E33BB"/>
    <w:rsid w:val="004F1C8C"/>
    <w:rsid w:val="004F3EBD"/>
    <w:rsid w:val="004F59CB"/>
    <w:rsid w:val="004F6EF1"/>
    <w:rsid w:val="0050175F"/>
    <w:rsid w:val="00506374"/>
    <w:rsid w:val="0051288D"/>
    <w:rsid w:val="00517288"/>
    <w:rsid w:val="00520C39"/>
    <w:rsid w:val="005225A9"/>
    <w:rsid w:val="005227FB"/>
    <w:rsid w:val="00523BC1"/>
    <w:rsid w:val="00524F6E"/>
    <w:rsid w:val="0052540D"/>
    <w:rsid w:val="0052778C"/>
    <w:rsid w:val="0052786C"/>
    <w:rsid w:val="00532060"/>
    <w:rsid w:val="0053314E"/>
    <w:rsid w:val="00534FF6"/>
    <w:rsid w:val="00535FE9"/>
    <w:rsid w:val="005403DE"/>
    <w:rsid w:val="00540A34"/>
    <w:rsid w:val="00547387"/>
    <w:rsid w:val="00553478"/>
    <w:rsid w:val="0055413F"/>
    <w:rsid w:val="00554A73"/>
    <w:rsid w:val="00556818"/>
    <w:rsid w:val="00556E81"/>
    <w:rsid w:val="00560421"/>
    <w:rsid w:val="00561467"/>
    <w:rsid w:val="00564938"/>
    <w:rsid w:val="00565D8A"/>
    <w:rsid w:val="00566938"/>
    <w:rsid w:val="00566F35"/>
    <w:rsid w:val="005679D0"/>
    <w:rsid w:val="00571BA8"/>
    <w:rsid w:val="0057266C"/>
    <w:rsid w:val="00574696"/>
    <w:rsid w:val="00580876"/>
    <w:rsid w:val="00580CCA"/>
    <w:rsid w:val="005826B2"/>
    <w:rsid w:val="005828A3"/>
    <w:rsid w:val="00584034"/>
    <w:rsid w:val="00585935"/>
    <w:rsid w:val="005873AA"/>
    <w:rsid w:val="00590538"/>
    <w:rsid w:val="00591036"/>
    <w:rsid w:val="0059124E"/>
    <w:rsid w:val="0059362F"/>
    <w:rsid w:val="005945A3"/>
    <w:rsid w:val="005A2343"/>
    <w:rsid w:val="005A26D3"/>
    <w:rsid w:val="005A3AA9"/>
    <w:rsid w:val="005A4678"/>
    <w:rsid w:val="005A5AA1"/>
    <w:rsid w:val="005A6709"/>
    <w:rsid w:val="005A69E1"/>
    <w:rsid w:val="005B32AD"/>
    <w:rsid w:val="005B57DD"/>
    <w:rsid w:val="005B70C4"/>
    <w:rsid w:val="005C087A"/>
    <w:rsid w:val="005C142B"/>
    <w:rsid w:val="005C372F"/>
    <w:rsid w:val="005C3893"/>
    <w:rsid w:val="005C453D"/>
    <w:rsid w:val="005C4741"/>
    <w:rsid w:val="005C4FE3"/>
    <w:rsid w:val="005D0878"/>
    <w:rsid w:val="005D11FF"/>
    <w:rsid w:val="005D1786"/>
    <w:rsid w:val="005D3DA1"/>
    <w:rsid w:val="005D6D11"/>
    <w:rsid w:val="005D7125"/>
    <w:rsid w:val="005D7B86"/>
    <w:rsid w:val="005E0A45"/>
    <w:rsid w:val="005E1898"/>
    <w:rsid w:val="005E2580"/>
    <w:rsid w:val="005E2E43"/>
    <w:rsid w:val="005E40FD"/>
    <w:rsid w:val="005E706E"/>
    <w:rsid w:val="005F408C"/>
    <w:rsid w:val="005F415F"/>
    <w:rsid w:val="005F536F"/>
    <w:rsid w:val="005F5C4B"/>
    <w:rsid w:val="006009BB"/>
    <w:rsid w:val="00600D96"/>
    <w:rsid w:val="00601C97"/>
    <w:rsid w:val="00604275"/>
    <w:rsid w:val="0060504A"/>
    <w:rsid w:val="006068B9"/>
    <w:rsid w:val="00610433"/>
    <w:rsid w:val="00611671"/>
    <w:rsid w:val="0061478E"/>
    <w:rsid w:val="00614C43"/>
    <w:rsid w:val="0062046E"/>
    <w:rsid w:val="00620567"/>
    <w:rsid w:val="006209A3"/>
    <w:rsid w:val="00622DBE"/>
    <w:rsid w:val="00623D62"/>
    <w:rsid w:val="00623E8B"/>
    <w:rsid w:val="00632BB1"/>
    <w:rsid w:val="0063470E"/>
    <w:rsid w:val="0063699C"/>
    <w:rsid w:val="00636C21"/>
    <w:rsid w:val="00640736"/>
    <w:rsid w:val="00641397"/>
    <w:rsid w:val="00641AD0"/>
    <w:rsid w:val="00644279"/>
    <w:rsid w:val="0064445F"/>
    <w:rsid w:val="006469B4"/>
    <w:rsid w:val="00646E14"/>
    <w:rsid w:val="00650332"/>
    <w:rsid w:val="0065064A"/>
    <w:rsid w:val="00652240"/>
    <w:rsid w:val="00654157"/>
    <w:rsid w:val="006548B2"/>
    <w:rsid w:val="00656D0E"/>
    <w:rsid w:val="00656DFB"/>
    <w:rsid w:val="00657D60"/>
    <w:rsid w:val="00660101"/>
    <w:rsid w:val="006623CE"/>
    <w:rsid w:val="006632E2"/>
    <w:rsid w:val="00671DF5"/>
    <w:rsid w:val="00672F57"/>
    <w:rsid w:val="00674FCB"/>
    <w:rsid w:val="006768E6"/>
    <w:rsid w:val="00680792"/>
    <w:rsid w:val="00681F76"/>
    <w:rsid w:val="00682CE8"/>
    <w:rsid w:val="00682F04"/>
    <w:rsid w:val="00683196"/>
    <w:rsid w:val="006840FE"/>
    <w:rsid w:val="00690F3F"/>
    <w:rsid w:val="0069464F"/>
    <w:rsid w:val="0069608D"/>
    <w:rsid w:val="00697726"/>
    <w:rsid w:val="006A30E1"/>
    <w:rsid w:val="006A6FFB"/>
    <w:rsid w:val="006B0712"/>
    <w:rsid w:val="006B0FC1"/>
    <w:rsid w:val="006B1AD7"/>
    <w:rsid w:val="006B4475"/>
    <w:rsid w:val="006B6F8D"/>
    <w:rsid w:val="006C5565"/>
    <w:rsid w:val="006D34F5"/>
    <w:rsid w:val="006D46CA"/>
    <w:rsid w:val="006D58E0"/>
    <w:rsid w:val="006D7C55"/>
    <w:rsid w:val="006E1CD5"/>
    <w:rsid w:val="006E2114"/>
    <w:rsid w:val="006E369D"/>
    <w:rsid w:val="006E58F2"/>
    <w:rsid w:val="006E5A52"/>
    <w:rsid w:val="006E5B03"/>
    <w:rsid w:val="006F0690"/>
    <w:rsid w:val="006F09E1"/>
    <w:rsid w:val="006F387A"/>
    <w:rsid w:val="006F5C6D"/>
    <w:rsid w:val="00700165"/>
    <w:rsid w:val="00706BA8"/>
    <w:rsid w:val="00711460"/>
    <w:rsid w:val="00711C68"/>
    <w:rsid w:val="00716D7D"/>
    <w:rsid w:val="007178D3"/>
    <w:rsid w:val="0072098D"/>
    <w:rsid w:val="00722EEE"/>
    <w:rsid w:val="00725A00"/>
    <w:rsid w:val="00726585"/>
    <w:rsid w:val="00735268"/>
    <w:rsid w:val="00736E78"/>
    <w:rsid w:val="0074195C"/>
    <w:rsid w:val="00747A14"/>
    <w:rsid w:val="00750D0F"/>
    <w:rsid w:val="00757E01"/>
    <w:rsid w:val="00761376"/>
    <w:rsid w:val="00771441"/>
    <w:rsid w:val="00771F2C"/>
    <w:rsid w:val="00773464"/>
    <w:rsid w:val="00775D81"/>
    <w:rsid w:val="0077684E"/>
    <w:rsid w:val="0078436B"/>
    <w:rsid w:val="00785083"/>
    <w:rsid w:val="0078631D"/>
    <w:rsid w:val="0078643B"/>
    <w:rsid w:val="00792BAE"/>
    <w:rsid w:val="007932B3"/>
    <w:rsid w:val="007A0815"/>
    <w:rsid w:val="007A2051"/>
    <w:rsid w:val="007A3070"/>
    <w:rsid w:val="007A56C0"/>
    <w:rsid w:val="007A6946"/>
    <w:rsid w:val="007A71F9"/>
    <w:rsid w:val="007B35FF"/>
    <w:rsid w:val="007B4548"/>
    <w:rsid w:val="007C1113"/>
    <w:rsid w:val="007C14F2"/>
    <w:rsid w:val="007C1606"/>
    <w:rsid w:val="007C4DB4"/>
    <w:rsid w:val="007C56C6"/>
    <w:rsid w:val="007D6F61"/>
    <w:rsid w:val="007D7049"/>
    <w:rsid w:val="007D70B1"/>
    <w:rsid w:val="007F10E8"/>
    <w:rsid w:val="007F55B3"/>
    <w:rsid w:val="00800D79"/>
    <w:rsid w:val="00805804"/>
    <w:rsid w:val="00805FDA"/>
    <w:rsid w:val="00806B35"/>
    <w:rsid w:val="00807A52"/>
    <w:rsid w:val="00812030"/>
    <w:rsid w:val="008163AC"/>
    <w:rsid w:val="00816796"/>
    <w:rsid w:val="0082005E"/>
    <w:rsid w:val="0082448E"/>
    <w:rsid w:val="008244E4"/>
    <w:rsid w:val="00824864"/>
    <w:rsid w:val="00824DC0"/>
    <w:rsid w:val="00825F80"/>
    <w:rsid w:val="008260B9"/>
    <w:rsid w:val="008304AE"/>
    <w:rsid w:val="00830759"/>
    <w:rsid w:val="00830D53"/>
    <w:rsid w:val="00830F3A"/>
    <w:rsid w:val="0083416F"/>
    <w:rsid w:val="00834AED"/>
    <w:rsid w:val="00835524"/>
    <w:rsid w:val="00836B99"/>
    <w:rsid w:val="0084162A"/>
    <w:rsid w:val="008429E5"/>
    <w:rsid w:val="008436E6"/>
    <w:rsid w:val="00844858"/>
    <w:rsid w:val="008475B4"/>
    <w:rsid w:val="008533A8"/>
    <w:rsid w:val="0085522D"/>
    <w:rsid w:val="00861B00"/>
    <w:rsid w:val="0086650B"/>
    <w:rsid w:val="00867ABD"/>
    <w:rsid w:val="00872235"/>
    <w:rsid w:val="00874A2D"/>
    <w:rsid w:val="0087788C"/>
    <w:rsid w:val="00880625"/>
    <w:rsid w:val="00883E8C"/>
    <w:rsid w:val="0088498F"/>
    <w:rsid w:val="00884E11"/>
    <w:rsid w:val="008914FA"/>
    <w:rsid w:val="00895474"/>
    <w:rsid w:val="008A2C99"/>
    <w:rsid w:val="008A2DF9"/>
    <w:rsid w:val="008A3985"/>
    <w:rsid w:val="008A516E"/>
    <w:rsid w:val="008A5B3E"/>
    <w:rsid w:val="008B15B4"/>
    <w:rsid w:val="008B22B9"/>
    <w:rsid w:val="008B4568"/>
    <w:rsid w:val="008B4F95"/>
    <w:rsid w:val="008B677A"/>
    <w:rsid w:val="008B6B02"/>
    <w:rsid w:val="008C26CB"/>
    <w:rsid w:val="008C44C8"/>
    <w:rsid w:val="008C523D"/>
    <w:rsid w:val="008D37BA"/>
    <w:rsid w:val="008D52BA"/>
    <w:rsid w:val="008D76F8"/>
    <w:rsid w:val="008E11B6"/>
    <w:rsid w:val="008E18AE"/>
    <w:rsid w:val="008E2929"/>
    <w:rsid w:val="008E7705"/>
    <w:rsid w:val="008E7BB7"/>
    <w:rsid w:val="008F2C16"/>
    <w:rsid w:val="008F2EAB"/>
    <w:rsid w:val="008F4E5B"/>
    <w:rsid w:val="008F6C0E"/>
    <w:rsid w:val="008F7F7B"/>
    <w:rsid w:val="0090032B"/>
    <w:rsid w:val="00902033"/>
    <w:rsid w:val="00903B04"/>
    <w:rsid w:val="00905870"/>
    <w:rsid w:val="0090720E"/>
    <w:rsid w:val="00910459"/>
    <w:rsid w:val="0091391F"/>
    <w:rsid w:val="00914CF3"/>
    <w:rsid w:val="009157E2"/>
    <w:rsid w:val="0092357E"/>
    <w:rsid w:val="00925AD5"/>
    <w:rsid w:val="00925F38"/>
    <w:rsid w:val="009261AA"/>
    <w:rsid w:val="00926C5B"/>
    <w:rsid w:val="00927D01"/>
    <w:rsid w:val="0094061C"/>
    <w:rsid w:val="00942214"/>
    <w:rsid w:val="00942CEF"/>
    <w:rsid w:val="00945CF4"/>
    <w:rsid w:val="00946187"/>
    <w:rsid w:val="00946F44"/>
    <w:rsid w:val="00950106"/>
    <w:rsid w:val="0095130E"/>
    <w:rsid w:val="00952BB6"/>
    <w:rsid w:val="00952D91"/>
    <w:rsid w:val="00952EAD"/>
    <w:rsid w:val="00955435"/>
    <w:rsid w:val="00955F3D"/>
    <w:rsid w:val="009601EF"/>
    <w:rsid w:val="00961E5B"/>
    <w:rsid w:val="00963942"/>
    <w:rsid w:val="009666FB"/>
    <w:rsid w:val="00967F9D"/>
    <w:rsid w:val="00975206"/>
    <w:rsid w:val="00975C76"/>
    <w:rsid w:val="00975D7F"/>
    <w:rsid w:val="00981065"/>
    <w:rsid w:val="00982749"/>
    <w:rsid w:val="009847D6"/>
    <w:rsid w:val="00984837"/>
    <w:rsid w:val="00987D00"/>
    <w:rsid w:val="009929D6"/>
    <w:rsid w:val="009942EC"/>
    <w:rsid w:val="009952BA"/>
    <w:rsid w:val="00996B5E"/>
    <w:rsid w:val="009A2BC5"/>
    <w:rsid w:val="009A4412"/>
    <w:rsid w:val="009A4852"/>
    <w:rsid w:val="009A6476"/>
    <w:rsid w:val="009A6F77"/>
    <w:rsid w:val="009A711B"/>
    <w:rsid w:val="009B0468"/>
    <w:rsid w:val="009B2FB1"/>
    <w:rsid w:val="009B32AA"/>
    <w:rsid w:val="009C030E"/>
    <w:rsid w:val="009C2EA8"/>
    <w:rsid w:val="009C5E22"/>
    <w:rsid w:val="009D2FAC"/>
    <w:rsid w:val="009D3F95"/>
    <w:rsid w:val="009D4145"/>
    <w:rsid w:val="009D48D9"/>
    <w:rsid w:val="009D69DD"/>
    <w:rsid w:val="009E0566"/>
    <w:rsid w:val="009E1601"/>
    <w:rsid w:val="009E19A7"/>
    <w:rsid w:val="009E4D49"/>
    <w:rsid w:val="009E5B46"/>
    <w:rsid w:val="009E77E2"/>
    <w:rsid w:val="009F75AA"/>
    <w:rsid w:val="009F7C55"/>
    <w:rsid w:val="00A03278"/>
    <w:rsid w:val="00A03F5D"/>
    <w:rsid w:val="00A04CB5"/>
    <w:rsid w:val="00A05C2C"/>
    <w:rsid w:val="00A07D3E"/>
    <w:rsid w:val="00A07F88"/>
    <w:rsid w:val="00A11D06"/>
    <w:rsid w:val="00A13F16"/>
    <w:rsid w:val="00A16EE0"/>
    <w:rsid w:val="00A17A6A"/>
    <w:rsid w:val="00A22FE6"/>
    <w:rsid w:val="00A24E2E"/>
    <w:rsid w:val="00A250B3"/>
    <w:rsid w:val="00A25988"/>
    <w:rsid w:val="00A26331"/>
    <w:rsid w:val="00A26554"/>
    <w:rsid w:val="00A34AE2"/>
    <w:rsid w:val="00A436DE"/>
    <w:rsid w:val="00A47D71"/>
    <w:rsid w:val="00A50A52"/>
    <w:rsid w:val="00A53157"/>
    <w:rsid w:val="00A5702A"/>
    <w:rsid w:val="00A57A13"/>
    <w:rsid w:val="00A60796"/>
    <w:rsid w:val="00A61A23"/>
    <w:rsid w:val="00A63BA3"/>
    <w:rsid w:val="00A70170"/>
    <w:rsid w:val="00A70E67"/>
    <w:rsid w:val="00A72905"/>
    <w:rsid w:val="00A738B9"/>
    <w:rsid w:val="00A73BD6"/>
    <w:rsid w:val="00A745C2"/>
    <w:rsid w:val="00A76735"/>
    <w:rsid w:val="00A77B92"/>
    <w:rsid w:val="00A82B84"/>
    <w:rsid w:val="00A85162"/>
    <w:rsid w:val="00A90DF8"/>
    <w:rsid w:val="00A93CB0"/>
    <w:rsid w:val="00A95656"/>
    <w:rsid w:val="00A95C1C"/>
    <w:rsid w:val="00AA165F"/>
    <w:rsid w:val="00AB75AB"/>
    <w:rsid w:val="00AC088A"/>
    <w:rsid w:val="00AC1B35"/>
    <w:rsid w:val="00AC6647"/>
    <w:rsid w:val="00AC73FB"/>
    <w:rsid w:val="00AD1CB1"/>
    <w:rsid w:val="00AD332D"/>
    <w:rsid w:val="00AD35FB"/>
    <w:rsid w:val="00AD5351"/>
    <w:rsid w:val="00AE0FE2"/>
    <w:rsid w:val="00AE141E"/>
    <w:rsid w:val="00AE1BEB"/>
    <w:rsid w:val="00AE3B85"/>
    <w:rsid w:val="00AF0330"/>
    <w:rsid w:val="00AF140F"/>
    <w:rsid w:val="00AF1453"/>
    <w:rsid w:val="00AF30DC"/>
    <w:rsid w:val="00AF40D8"/>
    <w:rsid w:val="00AF5945"/>
    <w:rsid w:val="00AF66A9"/>
    <w:rsid w:val="00AF6A2C"/>
    <w:rsid w:val="00AF72DD"/>
    <w:rsid w:val="00B059DF"/>
    <w:rsid w:val="00B1300F"/>
    <w:rsid w:val="00B13693"/>
    <w:rsid w:val="00B13828"/>
    <w:rsid w:val="00B14FF5"/>
    <w:rsid w:val="00B160BC"/>
    <w:rsid w:val="00B207C7"/>
    <w:rsid w:val="00B22BFC"/>
    <w:rsid w:val="00B23C4A"/>
    <w:rsid w:val="00B23FA1"/>
    <w:rsid w:val="00B2450E"/>
    <w:rsid w:val="00B25395"/>
    <w:rsid w:val="00B27723"/>
    <w:rsid w:val="00B315CE"/>
    <w:rsid w:val="00B32157"/>
    <w:rsid w:val="00B33DB3"/>
    <w:rsid w:val="00B35529"/>
    <w:rsid w:val="00B35C0D"/>
    <w:rsid w:val="00B3750A"/>
    <w:rsid w:val="00B40A4E"/>
    <w:rsid w:val="00B4189D"/>
    <w:rsid w:val="00B45ED4"/>
    <w:rsid w:val="00B47D46"/>
    <w:rsid w:val="00B50C50"/>
    <w:rsid w:val="00B531D7"/>
    <w:rsid w:val="00B538B4"/>
    <w:rsid w:val="00B54F2E"/>
    <w:rsid w:val="00B5609E"/>
    <w:rsid w:val="00B6345F"/>
    <w:rsid w:val="00B637F3"/>
    <w:rsid w:val="00B65982"/>
    <w:rsid w:val="00B73396"/>
    <w:rsid w:val="00B7566E"/>
    <w:rsid w:val="00B80668"/>
    <w:rsid w:val="00B80DD6"/>
    <w:rsid w:val="00B846F5"/>
    <w:rsid w:val="00B874CB"/>
    <w:rsid w:val="00B87F04"/>
    <w:rsid w:val="00B90919"/>
    <w:rsid w:val="00B93085"/>
    <w:rsid w:val="00B94BE7"/>
    <w:rsid w:val="00B956EB"/>
    <w:rsid w:val="00B95E2D"/>
    <w:rsid w:val="00BA0188"/>
    <w:rsid w:val="00BA25CB"/>
    <w:rsid w:val="00BA36A5"/>
    <w:rsid w:val="00BA3A61"/>
    <w:rsid w:val="00BB2B93"/>
    <w:rsid w:val="00BB3068"/>
    <w:rsid w:val="00BB37DA"/>
    <w:rsid w:val="00BB4C87"/>
    <w:rsid w:val="00BB5582"/>
    <w:rsid w:val="00BB6936"/>
    <w:rsid w:val="00BB6A1B"/>
    <w:rsid w:val="00BB6D00"/>
    <w:rsid w:val="00BB7F94"/>
    <w:rsid w:val="00BC3E89"/>
    <w:rsid w:val="00BC6929"/>
    <w:rsid w:val="00BD004F"/>
    <w:rsid w:val="00BD4420"/>
    <w:rsid w:val="00BD4B0C"/>
    <w:rsid w:val="00BD5488"/>
    <w:rsid w:val="00BD56A5"/>
    <w:rsid w:val="00BD63EE"/>
    <w:rsid w:val="00BE178B"/>
    <w:rsid w:val="00BE271E"/>
    <w:rsid w:val="00BE3254"/>
    <w:rsid w:val="00BE5CB2"/>
    <w:rsid w:val="00BE7F0B"/>
    <w:rsid w:val="00BF5552"/>
    <w:rsid w:val="00BF77F1"/>
    <w:rsid w:val="00C00C31"/>
    <w:rsid w:val="00C03AAF"/>
    <w:rsid w:val="00C04F80"/>
    <w:rsid w:val="00C112D2"/>
    <w:rsid w:val="00C1308F"/>
    <w:rsid w:val="00C1671B"/>
    <w:rsid w:val="00C16794"/>
    <w:rsid w:val="00C17EE1"/>
    <w:rsid w:val="00C22591"/>
    <w:rsid w:val="00C22BD0"/>
    <w:rsid w:val="00C23633"/>
    <w:rsid w:val="00C24369"/>
    <w:rsid w:val="00C31D91"/>
    <w:rsid w:val="00C33E7B"/>
    <w:rsid w:val="00C35A6F"/>
    <w:rsid w:val="00C425C7"/>
    <w:rsid w:val="00C50C1D"/>
    <w:rsid w:val="00C5443E"/>
    <w:rsid w:val="00C5512F"/>
    <w:rsid w:val="00C57510"/>
    <w:rsid w:val="00C61BFC"/>
    <w:rsid w:val="00C65038"/>
    <w:rsid w:val="00C66082"/>
    <w:rsid w:val="00C70052"/>
    <w:rsid w:val="00C761EE"/>
    <w:rsid w:val="00C77667"/>
    <w:rsid w:val="00C80117"/>
    <w:rsid w:val="00C81EC1"/>
    <w:rsid w:val="00C8343A"/>
    <w:rsid w:val="00C83515"/>
    <w:rsid w:val="00C836DE"/>
    <w:rsid w:val="00C8411E"/>
    <w:rsid w:val="00C86242"/>
    <w:rsid w:val="00C90B40"/>
    <w:rsid w:val="00C91022"/>
    <w:rsid w:val="00C91D51"/>
    <w:rsid w:val="00C9327A"/>
    <w:rsid w:val="00C96988"/>
    <w:rsid w:val="00C96AD7"/>
    <w:rsid w:val="00CB123B"/>
    <w:rsid w:val="00CB1DCE"/>
    <w:rsid w:val="00CB42A3"/>
    <w:rsid w:val="00CB441C"/>
    <w:rsid w:val="00CB4487"/>
    <w:rsid w:val="00CB4E8C"/>
    <w:rsid w:val="00CC166E"/>
    <w:rsid w:val="00CC377D"/>
    <w:rsid w:val="00CC726A"/>
    <w:rsid w:val="00CD30EA"/>
    <w:rsid w:val="00CD6662"/>
    <w:rsid w:val="00CE379E"/>
    <w:rsid w:val="00CE68F6"/>
    <w:rsid w:val="00CF1B6C"/>
    <w:rsid w:val="00CF4909"/>
    <w:rsid w:val="00CF7F91"/>
    <w:rsid w:val="00D0017F"/>
    <w:rsid w:val="00D01D3C"/>
    <w:rsid w:val="00D01FFA"/>
    <w:rsid w:val="00D03D07"/>
    <w:rsid w:val="00D05073"/>
    <w:rsid w:val="00D05A04"/>
    <w:rsid w:val="00D100E6"/>
    <w:rsid w:val="00D10AC2"/>
    <w:rsid w:val="00D11C5A"/>
    <w:rsid w:val="00D12935"/>
    <w:rsid w:val="00D144CC"/>
    <w:rsid w:val="00D15C81"/>
    <w:rsid w:val="00D17E43"/>
    <w:rsid w:val="00D20ADA"/>
    <w:rsid w:val="00D23FA9"/>
    <w:rsid w:val="00D2417C"/>
    <w:rsid w:val="00D30A3A"/>
    <w:rsid w:val="00D325CD"/>
    <w:rsid w:val="00D32C9D"/>
    <w:rsid w:val="00D337A3"/>
    <w:rsid w:val="00D36EBF"/>
    <w:rsid w:val="00D44C64"/>
    <w:rsid w:val="00D453B1"/>
    <w:rsid w:val="00D46B95"/>
    <w:rsid w:val="00D52F96"/>
    <w:rsid w:val="00D57759"/>
    <w:rsid w:val="00D579D0"/>
    <w:rsid w:val="00D57F09"/>
    <w:rsid w:val="00D61991"/>
    <w:rsid w:val="00D63F08"/>
    <w:rsid w:val="00D65517"/>
    <w:rsid w:val="00D65FAF"/>
    <w:rsid w:val="00D66003"/>
    <w:rsid w:val="00D70309"/>
    <w:rsid w:val="00D72ED1"/>
    <w:rsid w:val="00D73255"/>
    <w:rsid w:val="00D74192"/>
    <w:rsid w:val="00D766C5"/>
    <w:rsid w:val="00D81B4C"/>
    <w:rsid w:val="00D928EC"/>
    <w:rsid w:val="00D93D11"/>
    <w:rsid w:val="00D9436E"/>
    <w:rsid w:val="00D95C1C"/>
    <w:rsid w:val="00DA0E91"/>
    <w:rsid w:val="00DA2925"/>
    <w:rsid w:val="00DA306C"/>
    <w:rsid w:val="00DA4A43"/>
    <w:rsid w:val="00DB0119"/>
    <w:rsid w:val="00DB30DF"/>
    <w:rsid w:val="00DB3A67"/>
    <w:rsid w:val="00DC20AF"/>
    <w:rsid w:val="00DC766C"/>
    <w:rsid w:val="00DD22CA"/>
    <w:rsid w:val="00DD26FC"/>
    <w:rsid w:val="00DD68DC"/>
    <w:rsid w:val="00DE0774"/>
    <w:rsid w:val="00DE0D79"/>
    <w:rsid w:val="00DE14E1"/>
    <w:rsid w:val="00DE1974"/>
    <w:rsid w:val="00DE2471"/>
    <w:rsid w:val="00DE58AE"/>
    <w:rsid w:val="00DF0A2C"/>
    <w:rsid w:val="00DF3973"/>
    <w:rsid w:val="00DF3A00"/>
    <w:rsid w:val="00DF54F7"/>
    <w:rsid w:val="00DF651B"/>
    <w:rsid w:val="00E02B1D"/>
    <w:rsid w:val="00E03992"/>
    <w:rsid w:val="00E04FBF"/>
    <w:rsid w:val="00E127BC"/>
    <w:rsid w:val="00E13A23"/>
    <w:rsid w:val="00E1566C"/>
    <w:rsid w:val="00E17EC2"/>
    <w:rsid w:val="00E24159"/>
    <w:rsid w:val="00E268CB"/>
    <w:rsid w:val="00E3085C"/>
    <w:rsid w:val="00E30D69"/>
    <w:rsid w:val="00E333C0"/>
    <w:rsid w:val="00E35AC1"/>
    <w:rsid w:val="00E368F1"/>
    <w:rsid w:val="00E40603"/>
    <w:rsid w:val="00E4184D"/>
    <w:rsid w:val="00E47FA1"/>
    <w:rsid w:val="00E50681"/>
    <w:rsid w:val="00E54BC7"/>
    <w:rsid w:val="00E554EF"/>
    <w:rsid w:val="00E56A91"/>
    <w:rsid w:val="00E571F0"/>
    <w:rsid w:val="00E610C7"/>
    <w:rsid w:val="00E62BF8"/>
    <w:rsid w:val="00E62FD7"/>
    <w:rsid w:val="00E6460B"/>
    <w:rsid w:val="00E651A4"/>
    <w:rsid w:val="00E6592F"/>
    <w:rsid w:val="00E67B1E"/>
    <w:rsid w:val="00E71013"/>
    <w:rsid w:val="00E72CAE"/>
    <w:rsid w:val="00E77AE4"/>
    <w:rsid w:val="00E85FCA"/>
    <w:rsid w:val="00E86F6A"/>
    <w:rsid w:val="00E9075B"/>
    <w:rsid w:val="00E9320F"/>
    <w:rsid w:val="00E94DFA"/>
    <w:rsid w:val="00E94E9F"/>
    <w:rsid w:val="00E968E9"/>
    <w:rsid w:val="00EA2881"/>
    <w:rsid w:val="00EA3CB7"/>
    <w:rsid w:val="00EA4A0E"/>
    <w:rsid w:val="00EA603F"/>
    <w:rsid w:val="00EA7136"/>
    <w:rsid w:val="00EA7E8A"/>
    <w:rsid w:val="00EA7FEB"/>
    <w:rsid w:val="00EB1460"/>
    <w:rsid w:val="00EB3B6C"/>
    <w:rsid w:val="00EB6B32"/>
    <w:rsid w:val="00EC0FB4"/>
    <w:rsid w:val="00EC0FE7"/>
    <w:rsid w:val="00EC1878"/>
    <w:rsid w:val="00EC2FA2"/>
    <w:rsid w:val="00EC3784"/>
    <w:rsid w:val="00EC626A"/>
    <w:rsid w:val="00ED0504"/>
    <w:rsid w:val="00ED0FDF"/>
    <w:rsid w:val="00ED1C63"/>
    <w:rsid w:val="00ED6F5C"/>
    <w:rsid w:val="00ED7133"/>
    <w:rsid w:val="00EE1646"/>
    <w:rsid w:val="00EE1A2A"/>
    <w:rsid w:val="00EF20DF"/>
    <w:rsid w:val="00EF2D5C"/>
    <w:rsid w:val="00EF399F"/>
    <w:rsid w:val="00EF45F8"/>
    <w:rsid w:val="00EF5814"/>
    <w:rsid w:val="00EF5A88"/>
    <w:rsid w:val="00EF61B9"/>
    <w:rsid w:val="00EF77F9"/>
    <w:rsid w:val="00F002DF"/>
    <w:rsid w:val="00F01F42"/>
    <w:rsid w:val="00F10DCA"/>
    <w:rsid w:val="00F13A22"/>
    <w:rsid w:val="00F1625A"/>
    <w:rsid w:val="00F21BB6"/>
    <w:rsid w:val="00F21DE7"/>
    <w:rsid w:val="00F21E26"/>
    <w:rsid w:val="00F22A50"/>
    <w:rsid w:val="00F232FC"/>
    <w:rsid w:val="00F253D8"/>
    <w:rsid w:val="00F30B4D"/>
    <w:rsid w:val="00F3266D"/>
    <w:rsid w:val="00F329B4"/>
    <w:rsid w:val="00F3382A"/>
    <w:rsid w:val="00F33DA2"/>
    <w:rsid w:val="00F3477D"/>
    <w:rsid w:val="00F37FBC"/>
    <w:rsid w:val="00F40455"/>
    <w:rsid w:val="00F41467"/>
    <w:rsid w:val="00F4303A"/>
    <w:rsid w:val="00F434BC"/>
    <w:rsid w:val="00F43F33"/>
    <w:rsid w:val="00F449BD"/>
    <w:rsid w:val="00F44B53"/>
    <w:rsid w:val="00F45268"/>
    <w:rsid w:val="00F55B6D"/>
    <w:rsid w:val="00F6584E"/>
    <w:rsid w:val="00F72441"/>
    <w:rsid w:val="00F73AEE"/>
    <w:rsid w:val="00F73FB8"/>
    <w:rsid w:val="00F7408D"/>
    <w:rsid w:val="00F75A50"/>
    <w:rsid w:val="00F764C5"/>
    <w:rsid w:val="00F76D5E"/>
    <w:rsid w:val="00F82E69"/>
    <w:rsid w:val="00F8543B"/>
    <w:rsid w:val="00F86837"/>
    <w:rsid w:val="00F9599C"/>
    <w:rsid w:val="00FA1BB5"/>
    <w:rsid w:val="00FA202E"/>
    <w:rsid w:val="00FA2B90"/>
    <w:rsid w:val="00FA39E3"/>
    <w:rsid w:val="00FA6BBB"/>
    <w:rsid w:val="00FA789B"/>
    <w:rsid w:val="00FB380E"/>
    <w:rsid w:val="00FB47C0"/>
    <w:rsid w:val="00FB49E2"/>
    <w:rsid w:val="00FB5206"/>
    <w:rsid w:val="00FB7AC7"/>
    <w:rsid w:val="00FC0961"/>
    <w:rsid w:val="00FC397D"/>
    <w:rsid w:val="00FC504C"/>
    <w:rsid w:val="00FC5760"/>
    <w:rsid w:val="00FD22CC"/>
    <w:rsid w:val="00FE010D"/>
    <w:rsid w:val="00FE0AE7"/>
    <w:rsid w:val="00FE0E56"/>
    <w:rsid w:val="00FE43C4"/>
    <w:rsid w:val="00FF47A4"/>
    <w:rsid w:val="00FF4DEC"/>
    <w:rsid w:val="00FF61CE"/>
    <w:rsid w:val="00FF7037"/>
    <w:rsid w:val="00FF7C0F"/>
    <w:rsid w:val="0EF59F2C"/>
    <w:rsid w:val="37D5EC9D"/>
    <w:rsid w:val="51C76C8D"/>
    <w:rsid w:val="557FD69A"/>
    <w:rsid w:val="5DCF26DC"/>
    <w:rsid w:val="5FE55C4F"/>
    <w:rsid w:val="5FFF4FB5"/>
    <w:rsid w:val="68135485"/>
    <w:rsid w:val="77B7CD76"/>
    <w:rsid w:val="77D4480B"/>
    <w:rsid w:val="BAD96A6F"/>
    <w:rsid w:val="BFABFEBF"/>
    <w:rsid w:val="DEB63FF0"/>
    <w:rsid w:val="F82F6F0D"/>
    <w:rsid w:val="F9334F8A"/>
    <w:rsid w:val="FBAFA344"/>
    <w:rsid w:val="FDF9DC47"/>
    <w:rsid w:val="FDFF3EDE"/>
    <w:rsid w:val="FDFF49F3"/>
    <w:rsid w:val="FFBF3073"/>
    <w:rsid w:val="FFFF555E"/>
  </w:rsids>
  <m:mathPr>
    <m:mathFont m:val="Cambria Math"/>
    <m:brkBin m:val="before"/>
    <m:brkBinSub m:val="--"/>
    <m:smallFrac m:val="1"/>
    <m:dispDef/>
    <m:lMargin m:val="0"/>
    <m:rMargin m:val="0"/>
    <m:defJc m:val="centerGroup"/>
    <m:wrapRight m:val="1"/>
    <m:intLim m:val="subSup"/>
    <m:naryLim m:val="subSup"/>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w:hAnsi="Cambria" w:eastAsia="宋体" w:cs="Times New Roman"/>
      <w:sz w:val="24"/>
      <w:szCs w:val="24"/>
      <w:lang w:val="en-US" w:eastAsia="en-US" w:bidi="ar-SA"/>
    </w:rPr>
  </w:style>
  <w:style w:type="paragraph" w:styleId="2">
    <w:name w:val="heading 1"/>
    <w:basedOn w:val="1"/>
    <w:next w:val="1"/>
    <w:link w:val="37"/>
    <w:qFormat/>
    <w:uiPriority w:val="9"/>
    <w:pPr>
      <w:keepNext/>
      <w:keepLines/>
      <w:spacing w:before="480" w:line="276" w:lineRule="auto"/>
      <w:outlineLvl w:val="0"/>
    </w:pPr>
    <w:rPr>
      <w:rFonts w:asciiTheme="majorHAnsi" w:hAnsiTheme="majorHAnsi" w:eastAsiaTheme="majorEastAsia" w:cstheme="majorBidi"/>
      <w:b/>
      <w:bCs/>
      <w:color w:val="376092" w:themeColor="accent1" w:themeShade="BF"/>
      <w:sz w:val="28"/>
      <w:szCs w:val="28"/>
      <w:lang w:eastAsia="zh-CN"/>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qFormat/>
    <w:uiPriority w:val="0"/>
    <w:rPr>
      <w:sz w:val="20"/>
      <w:szCs w:val="20"/>
    </w:rPr>
  </w:style>
  <w:style w:type="paragraph" w:styleId="5">
    <w:name w:val="Salutation"/>
    <w:basedOn w:val="1"/>
    <w:next w:val="1"/>
    <w:link w:val="27"/>
    <w:unhideWhenUsed/>
    <w:qFormat/>
    <w:uiPriority w:val="99"/>
    <w:rPr>
      <w:rFonts w:ascii="Times New Roman" w:hAnsi="Times New Roman" w:eastAsia="楷体"/>
      <w:lang w:eastAsia="zh-CN"/>
    </w:rPr>
  </w:style>
  <w:style w:type="paragraph" w:styleId="6">
    <w:name w:val="Closing"/>
    <w:basedOn w:val="1"/>
    <w:link w:val="28"/>
    <w:unhideWhenUsed/>
    <w:qFormat/>
    <w:uiPriority w:val="99"/>
    <w:pPr>
      <w:ind w:left="100" w:leftChars="2100"/>
    </w:pPr>
    <w:rPr>
      <w:rFonts w:ascii="Times New Roman" w:hAnsi="Times New Roman" w:eastAsia="楷体"/>
      <w:lang w:eastAsia="zh-CN"/>
    </w:rPr>
  </w:style>
  <w:style w:type="paragraph" w:styleId="7">
    <w:name w:val="Body Text Indent"/>
    <w:basedOn w:val="1"/>
    <w:link w:val="38"/>
    <w:qFormat/>
    <w:uiPriority w:val="0"/>
    <w:pPr>
      <w:widowControl w:val="0"/>
      <w:spacing w:after="120"/>
      <w:ind w:left="420" w:leftChars="200"/>
      <w:jc w:val="both"/>
    </w:pPr>
    <w:rPr>
      <w:rFonts w:ascii="Times New Roman" w:hAnsi="Times New Roman"/>
      <w:sz w:val="20"/>
      <w:szCs w:val="20"/>
      <w:lang w:eastAsia="zh-CN"/>
    </w:rPr>
  </w:style>
  <w:style w:type="paragraph" w:styleId="8">
    <w:name w:val="Date"/>
    <w:basedOn w:val="1"/>
    <w:next w:val="1"/>
    <w:link w:val="25"/>
    <w:semiHidden/>
    <w:unhideWhenUsed/>
    <w:qFormat/>
    <w:uiPriority w:val="99"/>
    <w:pPr>
      <w:ind w:left="100" w:leftChars="2500"/>
    </w:pPr>
  </w:style>
  <w:style w:type="paragraph" w:styleId="9">
    <w:name w:val="Balloon Text"/>
    <w:basedOn w:val="1"/>
    <w:link w:val="23"/>
    <w:unhideWhenUsed/>
    <w:qFormat/>
    <w:uiPriority w:val="0"/>
    <w:rPr>
      <w:rFonts w:ascii="Lucida Grande" w:hAnsi="Lucida Grande"/>
      <w:sz w:val="18"/>
      <w:szCs w:val="18"/>
    </w:rPr>
  </w:style>
  <w:style w:type="paragraph" w:styleId="10">
    <w:name w:val="footer"/>
    <w:basedOn w:val="1"/>
    <w:link w:val="21"/>
    <w:unhideWhenUsed/>
    <w:qFormat/>
    <w:uiPriority w:val="0"/>
    <w:pPr>
      <w:tabs>
        <w:tab w:val="center" w:pos="4320"/>
        <w:tab w:val="right" w:pos="8640"/>
      </w:tabs>
    </w:pPr>
  </w:style>
  <w:style w:type="paragraph" w:styleId="11">
    <w:name w:val="header"/>
    <w:basedOn w:val="1"/>
    <w:link w:val="20"/>
    <w:unhideWhenUsed/>
    <w:qFormat/>
    <w:uiPriority w:val="99"/>
    <w:pPr>
      <w:tabs>
        <w:tab w:val="center" w:pos="4320"/>
        <w:tab w:val="right" w:pos="8640"/>
      </w:tabs>
    </w:pPr>
  </w:style>
  <w:style w:type="paragraph" w:styleId="12">
    <w:name w:val="Normal (Web)"/>
    <w:basedOn w:val="1"/>
    <w:unhideWhenUsed/>
    <w:qFormat/>
    <w:uiPriority w:val="99"/>
    <w:pPr>
      <w:widowControl w:val="0"/>
      <w:spacing w:before="100" w:beforeAutospacing="1" w:after="100" w:afterAutospacing="1"/>
    </w:pPr>
    <w:rPr>
      <w:rFonts w:ascii="Times New Roman" w:hAnsi="Times New Roman"/>
      <w:lang w:eastAsia="zh-CN"/>
    </w:rPr>
  </w:style>
  <w:style w:type="paragraph" w:styleId="13">
    <w:name w:val="annotation subject"/>
    <w:basedOn w:val="4"/>
    <w:next w:val="4"/>
    <w:link w:val="24"/>
    <w:qFormat/>
    <w:uiPriority w:val="0"/>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unhideWhenUsed/>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16"/>
      <w:szCs w:val="16"/>
    </w:rPr>
  </w:style>
  <w:style w:type="character" w:customStyle="1" w:styleId="20">
    <w:name w:val="页眉 字符"/>
    <w:basedOn w:val="16"/>
    <w:link w:val="11"/>
    <w:qFormat/>
    <w:uiPriority w:val="99"/>
    <w:rPr>
      <w:rFonts w:ascii="Cambria" w:hAnsi="Cambria" w:eastAsia="宋体" w:cs="Times New Roman"/>
    </w:rPr>
  </w:style>
  <w:style w:type="character" w:customStyle="1" w:styleId="21">
    <w:name w:val="页脚 字符"/>
    <w:basedOn w:val="16"/>
    <w:link w:val="10"/>
    <w:qFormat/>
    <w:uiPriority w:val="0"/>
    <w:rPr>
      <w:rFonts w:ascii="Cambria" w:hAnsi="Cambria" w:eastAsia="宋体" w:cs="Times New Roman"/>
    </w:rPr>
  </w:style>
  <w:style w:type="character" w:customStyle="1" w:styleId="22">
    <w:name w:val="批注文字 字符"/>
    <w:basedOn w:val="16"/>
    <w:link w:val="4"/>
    <w:qFormat/>
    <w:uiPriority w:val="0"/>
    <w:rPr>
      <w:rFonts w:ascii="Cambria" w:hAnsi="Cambria" w:eastAsia="宋体" w:cs="Times New Roman"/>
      <w:sz w:val="20"/>
      <w:szCs w:val="20"/>
    </w:rPr>
  </w:style>
  <w:style w:type="character" w:customStyle="1" w:styleId="23">
    <w:name w:val="批注框文本 字符"/>
    <w:basedOn w:val="16"/>
    <w:link w:val="9"/>
    <w:qFormat/>
    <w:uiPriority w:val="0"/>
    <w:rPr>
      <w:rFonts w:ascii="Lucida Grande" w:hAnsi="Lucida Grande" w:eastAsia="宋体" w:cs="Times New Roman"/>
      <w:sz w:val="18"/>
      <w:szCs w:val="18"/>
    </w:rPr>
  </w:style>
  <w:style w:type="character" w:customStyle="1" w:styleId="24">
    <w:name w:val="批注主题 字符"/>
    <w:basedOn w:val="22"/>
    <w:link w:val="13"/>
    <w:qFormat/>
    <w:uiPriority w:val="0"/>
    <w:rPr>
      <w:rFonts w:ascii="Cambria" w:hAnsi="Cambria" w:eastAsia="宋体" w:cs="Times New Roman"/>
      <w:b/>
      <w:bCs/>
      <w:sz w:val="20"/>
      <w:szCs w:val="20"/>
    </w:rPr>
  </w:style>
  <w:style w:type="character" w:customStyle="1" w:styleId="25">
    <w:name w:val="日期 字符"/>
    <w:basedOn w:val="16"/>
    <w:link w:val="8"/>
    <w:semiHidden/>
    <w:qFormat/>
    <w:uiPriority w:val="99"/>
    <w:rPr>
      <w:sz w:val="24"/>
      <w:szCs w:val="24"/>
      <w:lang w:eastAsia="en-US"/>
    </w:rPr>
  </w:style>
  <w:style w:type="paragraph" w:styleId="26">
    <w:name w:val="List Paragraph"/>
    <w:basedOn w:val="1"/>
    <w:qFormat/>
    <w:uiPriority w:val="34"/>
    <w:pPr>
      <w:ind w:firstLine="420" w:firstLineChars="200"/>
    </w:pPr>
  </w:style>
  <w:style w:type="character" w:customStyle="1" w:styleId="27">
    <w:name w:val="称呼 字符"/>
    <w:basedOn w:val="16"/>
    <w:link w:val="5"/>
    <w:qFormat/>
    <w:uiPriority w:val="99"/>
    <w:rPr>
      <w:rFonts w:ascii="Times New Roman" w:hAnsi="Times New Roman" w:eastAsia="楷体"/>
      <w:sz w:val="24"/>
      <w:szCs w:val="24"/>
    </w:rPr>
  </w:style>
  <w:style w:type="character" w:customStyle="1" w:styleId="28">
    <w:name w:val="结束语 字符"/>
    <w:basedOn w:val="16"/>
    <w:link w:val="6"/>
    <w:qFormat/>
    <w:uiPriority w:val="99"/>
    <w:rPr>
      <w:rFonts w:ascii="Times New Roman" w:hAnsi="Times New Roman" w:eastAsia="楷体"/>
      <w:sz w:val="24"/>
      <w:szCs w:val="24"/>
    </w:rPr>
  </w:style>
  <w:style w:type="character" w:customStyle="1" w:styleId="29">
    <w:name w:val="未处理的提及1"/>
    <w:basedOn w:val="16"/>
    <w:semiHidden/>
    <w:unhideWhenUsed/>
    <w:qFormat/>
    <w:uiPriority w:val="99"/>
    <w:rPr>
      <w:color w:val="808080"/>
      <w:shd w:val="clear" w:color="auto" w:fill="E6E6E6"/>
    </w:rPr>
  </w:style>
  <w:style w:type="table" w:customStyle="1" w:styleId="30">
    <w:name w:val="浅色底纹1"/>
    <w:basedOn w:val="14"/>
    <w:qFormat/>
    <w:uiPriority w:val="60"/>
    <w:rPr>
      <w:rFonts w:ascii="Calibri" w:hAnsi="Calibri"/>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character" w:customStyle="1" w:styleId="31">
    <w:name w:val="未处理的提及2"/>
    <w:basedOn w:val="16"/>
    <w:semiHidden/>
    <w:unhideWhenUsed/>
    <w:qFormat/>
    <w:uiPriority w:val="99"/>
    <w:rPr>
      <w:color w:val="808080"/>
      <w:shd w:val="clear" w:color="auto" w:fill="E6E6E6"/>
    </w:rPr>
  </w:style>
  <w:style w:type="character" w:customStyle="1" w:styleId="32">
    <w:name w:val="mail_info_expanded_contact_address"/>
    <w:basedOn w:val="16"/>
    <w:qFormat/>
    <w:uiPriority w:val="0"/>
  </w:style>
  <w:style w:type="character" w:customStyle="1" w:styleId="33">
    <w:name w:val="mail_info_expanded_receiver"/>
    <w:basedOn w:val="16"/>
    <w:qFormat/>
    <w:uiPriority w:val="0"/>
  </w:style>
  <w:style w:type="character" w:customStyle="1" w:styleId="34">
    <w:name w:val="apple-converted-space"/>
    <w:basedOn w:val="16"/>
    <w:qFormat/>
    <w:uiPriority w:val="0"/>
  </w:style>
  <w:style w:type="paragraph" w:customStyle="1" w:styleId="3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6">
    <w:name w:val="修订1"/>
    <w:hidden/>
    <w:qFormat/>
    <w:uiPriority w:val="62"/>
    <w:rPr>
      <w:rFonts w:ascii="Cambria" w:hAnsi="Cambria" w:eastAsia="宋体" w:cs="Times New Roman"/>
      <w:sz w:val="24"/>
      <w:szCs w:val="24"/>
      <w:lang w:val="en-US" w:eastAsia="en-US" w:bidi="ar-SA"/>
    </w:rPr>
  </w:style>
  <w:style w:type="character" w:customStyle="1" w:styleId="37">
    <w:name w:val="标题 1 字符"/>
    <w:basedOn w:val="16"/>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38">
    <w:name w:val="正文文本缩进 字符"/>
    <w:link w:val="7"/>
    <w:qFormat/>
    <w:uiPriority w:val="0"/>
    <w:rPr>
      <w:rFonts w:ascii="Times New Roman" w:hAnsi="Times New Roman"/>
    </w:rPr>
  </w:style>
  <w:style w:type="character" w:customStyle="1" w:styleId="39">
    <w:name w:val="正文文本缩进 字符1"/>
    <w:basedOn w:val="16"/>
    <w:semiHidden/>
    <w:qFormat/>
    <w:uiPriority w:val="99"/>
    <w:rPr>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Columbia University</Company>
  <Pages>7</Pages>
  <Words>2107</Words>
  <Characters>2168</Characters>
  <Lines>20</Lines>
  <Paragraphs>5</Paragraphs>
  <TotalTime>9</TotalTime>
  <ScaleCrop>false</ScaleCrop>
  <LinksUpToDate>false</LinksUpToDate>
  <CharactersWithSpaces>2661</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2020-10-28T15:18:00Z</dcterms:created>
  <dc:creator>LD</dc:creator>
  <cp:lastModifiedBy>Ironman</cp:lastModifiedBy>
  <cp:lastPrinted>2020-03-24T13:22:00Z</cp:lastPrinted>
  <dcterms:modified xsi:type="dcterms:W3CDTF">2026-01-14T00:08:44Z</dcterms:modified>
  <dc:title>常年法律顾问合同模板-炜衡上海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2052-12.1.0.22175</vt:lpwstr>
  </property>
  <property fmtid="{D5CDD505-2E9C-101B-9397-08002B2CF9AE}" pid="4" name="ICV">
    <vt:lpwstr>0BFCA3E4F1F84FDEA0CDC427839D1429_13</vt:lpwstr>
  </property>
  <property fmtid="{D5CDD505-2E9C-101B-9397-08002B2CF9AE}" pid="5" name="KSOTemplateDocerSaveRecord">
    <vt:lpwstr>eyJoZGlkIjoiNDFlZjE2NjBjMDU3ZTdmMWE3NzY2NjFhN2NjNGJhMDgiLCJ1c2VySWQiOiI5Mzc2ODA4NDkifQ==</vt:lpwstr>
  </property>
</Properties>
</file>