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F996F">
      <w:pPr>
        <w:spacing w:line="360" w:lineRule="exact"/>
        <w:ind w:firstLine="3240" w:firstLineChars="900"/>
        <w:jc w:val="both"/>
        <w:rPr>
          <w:rFonts w:hint="eastAsia"/>
          <w:sz w:val="36"/>
          <w:szCs w:val="36"/>
          <w:lang w:val="en-US" w:eastAsia="zh-CN"/>
        </w:rPr>
      </w:pPr>
      <w:r>
        <w:rPr>
          <w:rFonts w:hint="eastAsia"/>
          <w:sz w:val="36"/>
          <w:szCs w:val="36"/>
          <w:lang w:val="en-US" w:eastAsia="zh-CN"/>
        </w:rPr>
        <w:t>场地使用合同</w:t>
      </w:r>
    </w:p>
    <w:p w14:paraId="0B50E415">
      <w:pPr>
        <w:spacing w:line="360" w:lineRule="exact"/>
        <w:jc w:val="center"/>
        <w:rPr>
          <w:rFonts w:hint="eastAsia"/>
          <w:sz w:val="36"/>
          <w:szCs w:val="36"/>
          <w:lang w:val="en-US" w:eastAsia="zh-CN"/>
        </w:rPr>
      </w:pPr>
    </w:p>
    <w:p w14:paraId="5A5C4F83">
      <w:pPr>
        <w:spacing w:line="360" w:lineRule="exact"/>
        <w:rPr>
          <w:sz w:val="28"/>
          <w:szCs w:val="28"/>
        </w:rPr>
      </w:pPr>
      <w:r>
        <w:rPr>
          <w:rFonts w:hint="eastAsia"/>
          <w:sz w:val="28"/>
          <w:szCs w:val="28"/>
        </w:rPr>
        <w:t>甲方：中高后勤服务（新疆）有限公司</w:t>
      </w:r>
    </w:p>
    <w:p w14:paraId="226339D2">
      <w:pPr>
        <w:spacing w:line="360" w:lineRule="exact"/>
        <w:rPr>
          <w:sz w:val="28"/>
          <w:szCs w:val="28"/>
        </w:rPr>
      </w:pPr>
      <w:r>
        <w:rPr>
          <w:rFonts w:hint="eastAsia"/>
          <w:sz w:val="28"/>
          <w:szCs w:val="28"/>
        </w:rPr>
        <w:t>联系地址；自治区疾控中心</w:t>
      </w:r>
    </w:p>
    <w:p w14:paraId="53ADEFF9">
      <w:pPr>
        <w:spacing w:line="360" w:lineRule="exact"/>
        <w:rPr>
          <w:sz w:val="28"/>
          <w:szCs w:val="28"/>
        </w:rPr>
      </w:pPr>
      <w:r>
        <w:rPr>
          <w:rFonts w:hint="eastAsia"/>
          <w:sz w:val="28"/>
          <w:szCs w:val="28"/>
        </w:rPr>
        <w:t>联系人：顾金津</w:t>
      </w:r>
    </w:p>
    <w:p w14:paraId="52DC169F">
      <w:pPr>
        <w:spacing w:line="360" w:lineRule="exact"/>
        <w:rPr>
          <w:sz w:val="28"/>
          <w:szCs w:val="28"/>
        </w:rPr>
      </w:pPr>
      <w:r>
        <w:rPr>
          <w:rFonts w:hint="eastAsia"/>
          <w:sz w:val="28"/>
          <w:szCs w:val="28"/>
        </w:rPr>
        <w:t>电话：13565921779</w:t>
      </w:r>
    </w:p>
    <w:p w14:paraId="35369A51">
      <w:pPr>
        <w:spacing w:line="360" w:lineRule="exact"/>
        <w:rPr>
          <w:sz w:val="28"/>
          <w:szCs w:val="28"/>
        </w:rPr>
      </w:pPr>
    </w:p>
    <w:p w14:paraId="605CB291">
      <w:pPr>
        <w:spacing w:line="360" w:lineRule="exact"/>
        <w:rPr>
          <w:sz w:val="28"/>
          <w:szCs w:val="28"/>
        </w:rPr>
      </w:pPr>
      <w:r>
        <w:rPr>
          <w:rFonts w:hint="eastAsia"/>
          <w:sz w:val="28"/>
          <w:szCs w:val="28"/>
        </w:rPr>
        <w:t>乙方：新疆讯永商贸有限公司</w:t>
      </w:r>
    </w:p>
    <w:p w14:paraId="5F3B5897">
      <w:pPr>
        <w:spacing w:line="360" w:lineRule="exact"/>
        <w:rPr>
          <w:sz w:val="28"/>
          <w:szCs w:val="28"/>
        </w:rPr>
      </w:pPr>
      <w:r>
        <w:rPr>
          <w:rFonts w:hint="eastAsia"/>
          <w:sz w:val="28"/>
          <w:szCs w:val="28"/>
        </w:rPr>
        <w:t>联系地址：新疆乌鲁木齐市水磨沟区南湖东路222号南湖小高层</w:t>
      </w:r>
    </w:p>
    <w:p w14:paraId="02C272A0">
      <w:pPr>
        <w:spacing w:line="360" w:lineRule="exact"/>
        <w:rPr>
          <w:sz w:val="28"/>
          <w:szCs w:val="28"/>
        </w:rPr>
      </w:pPr>
      <w:r>
        <w:rPr>
          <w:rFonts w:hint="eastAsia"/>
          <w:sz w:val="28"/>
          <w:szCs w:val="28"/>
        </w:rPr>
        <w:t>联系人：陆玉幸</w:t>
      </w:r>
    </w:p>
    <w:p w14:paraId="78B40876">
      <w:pPr>
        <w:spacing w:line="360" w:lineRule="exact"/>
        <w:rPr>
          <w:sz w:val="28"/>
          <w:szCs w:val="28"/>
        </w:rPr>
      </w:pPr>
      <w:r>
        <w:rPr>
          <w:rFonts w:hint="eastAsia"/>
          <w:sz w:val="28"/>
          <w:szCs w:val="28"/>
        </w:rPr>
        <w:t>电话：</w:t>
      </w:r>
      <w:r>
        <w:rPr>
          <w:sz w:val="28"/>
          <w:szCs w:val="28"/>
        </w:rPr>
        <w:t>13899909688</w:t>
      </w:r>
    </w:p>
    <w:p w14:paraId="6F68B874">
      <w:pPr>
        <w:spacing w:line="360" w:lineRule="exact"/>
        <w:rPr>
          <w:sz w:val="28"/>
          <w:szCs w:val="28"/>
        </w:rPr>
      </w:pPr>
    </w:p>
    <w:p w14:paraId="2DB59ABF">
      <w:pPr>
        <w:spacing w:line="360" w:lineRule="exact"/>
        <w:rPr>
          <w:sz w:val="28"/>
          <w:szCs w:val="28"/>
        </w:rPr>
      </w:pPr>
      <w:r>
        <w:rPr>
          <w:rFonts w:hint="eastAsia"/>
          <w:sz w:val="28"/>
          <w:szCs w:val="28"/>
        </w:rPr>
        <w:t>一、  协议目的</w:t>
      </w:r>
    </w:p>
    <w:p w14:paraId="2AFE4FCE">
      <w:pPr>
        <w:spacing w:line="360" w:lineRule="exact"/>
        <w:ind w:firstLine="560" w:firstLineChars="200"/>
        <w:rPr>
          <w:sz w:val="28"/>
          <w:szCs w:val="28"/>
        </w:rPr>
      </w:pPr>
      <w:r>
        <w:rPr>
          <w:rFonts w:hint="eastAsia"/>
          <w:sz w:val="28"/>
          <w:szCs w:val="28"/>
        </w:rPr>
        <w:t>鉴于乙方的“诚信通达”智能快递柜及便民快递自助服务系统（以下统称“智能柜”）能够提升双方的工作效率和降低管理成本、提升甲方单位品质，为用户提供更加快捷、安全的便民服务。双方在自愿、平等的基础上，经协商一致，就乙方借用甲方场地，部署乙方智能柜一事签署本协议。</w:t>
      </w:r>
    </w:p>
    <w:p w14:paraId="7E04E09D">
      <w:pPr>
        <w:spacing w:line="360" w:lineRule="exact"/>
        <w:ind w:firstLine="560" w:firstLineChars="200"/>
        <w:rPr>
          <w:sz w:val="28"/>
          <w:szCs w:val="28"/>
        </w:rPr>
      </w:pPr>
    </w:p>
    <w:p w14:paraId="79485112">
      <w:pPr>
        <w:spacing w:line="360" w:lineRule="exact"/>
        <w:rPr>
          <w:sz w:val="28"/>
          <w:szCs w:val="28"/>
        </w:rPr>
      </w:pPr>
      <w:r>
        <w:rPr>
          <w:rFonts w:hint="eastAsia"/>
          <w:sz w:val="28"/>
          <w:szCs w:val="28"/>
        </w:rPr>
        <w:t xml:space="preserve"> 二、  基本情况</w:t>
      </w:r>
    </w:p>
    <w:p w14:paraId="665B2B6E">
      <w:pPr>
        <w:spacing w:line="360" w:lineRule="exact"/>
        <w:rPr>
          <w:sz w:val="28"/>
          <w:szCs w:val="28"/>
        </w:rPr>
      </w:pPr>
      <w:r>
        <w:rPr>
          <w:rFonts w:hint="eastAsia"/>
          <w:sz w:val="28"/>
          <w:szCs w:val="28"/>
        </w:rPr>
        <w:t>（一）由乙方在甲方管理的物业内(以下简称“该单位”）安装并运行</w:t>
      </w:r>
      <w:r>
        <w:rPr>
          <w:rFonts w:hint="eastAsia"/>
          <w:sz w:val="28"/>
          <w:szCs w:val="28"/>
          <w:lang w:val="en-US" w:eastAsia="zh-CN"/>
        </w:rPr>
        <w:t>1台</w:t>
      </w:r>
      <w:r>
        <w:rPr>
          <w:rFonts w:hint="eastAsia"/>
          <w:sz w:val="28"/>
          <w:szCs w:val="28"/>
        </w:rPr>
        <w:t>智能柜。</w:t>
      </w:r>
    </w:p>
    <w:p w14:paraId="529DF998">
      <w:pPr>
        <w:spacing w:line="360" w:lineRule="exact"/>
        <w:rPr>
          <w:sz w:val="28"/>
          <w:szCs w:val="28"/>
        </w:rPr>
      </w:pPr>
      <w:r>
        <w:rPr>
          <w:rFonts w:hint="eastAsia"/>
          <w:sz w:val="28"/>
          <w:szCs w:val="28"/>
        </w:rPr>
        <w:t>具体地址：疾控中心碱泉街家属院</w:t>
      </w:r>
    </w:p>
    <w:p w14:paraId="117D25DF">
      <w:pPr>
        <w:spacing w:line="360" w:lineRule="exact"/>
        <w:rPr>
          <w:sz w:val="28"/>
          <w:szCs w:val="28"/>
        </w:rPr>
      </w:pPr>
      <w:r>
        <w:rPr>
          <w:rFonts w:hint="eastAsia"/>
          <w:sz w:val="28"/>
          <w:szCs w:val="28"/>
        </w:rPr>
        <w:t>安装位置：家属院内</w:t>
      </w:r>
    </w:p>
    <w:p w14:paraId="092293D6">
      <w:pPr>
        <w:spacing w:line="360" w:lineRule="exact"/>
        <w:rPr>
          <w:rFonts w:hint="default" w:eastAsia="宋体"/>
          <w:sz w:val="28"/>
          <w:szCs w:val="28"/>
          <w:lang w:val="en-US" w:eastAsia="zh-CN"/>
        </w:rPr>
      </w:pPr>
      <w:r>
        <w:rPr>
          <w:rFonts w:hint="eastAsia"/>
          <w:sz w:val="28"/>
          <w:szCs w:val="28"/>
        </w:rPr>
        <w:t>场地费：2000 元</w:t>
      </w:r>
      <w:r>
        <w:rPr>
          <w:sz w:val="28"/>
          <w:szCs w:val="28"/>
        </w:rPr>
        <w:t>/</w:t>
      </w:r>
      <w:r>
        <w:rPr>
          <w:rFonts w:hint="eastAsia"/>
          <w:sz w:val="28"/>
          <w:szCs w:val="28"/>
        </w:rPr>
        <w:t>每年</w:t>
      </w:r>
      <w:r>
        <w:rPr>
          <w:rStyle w:val="6"/>
          <w:rFonts w:hint="eastAsia"/>
          <w:sz w:val="28"/>
          <w:szCs w:val="28"/>
          <w:lang w:val="en-US" w:eastAsia="zh-CN"/>
        </w:rPr>
        <w:t>/台</w:t>
      </w:r>
    </w:p>
    <w:p w14:paraId="32CE2AB2">
      <w:pPr>
        <w:spacing w:line="360" w:lineRule="exact"/>
        <w:rPr>
          <w:rFonts w:hint="eastAsia"/>
          <w:sz w:val="28"/>
          <w:szCs w:val="28"/>
        </w:rPr>
      </w:pPr>
      <w:r>
        <w:rPr>
          <w:rFonts w:hint="eastAsia"/>
          <w:sz w:val="28"/>
          <w:szCs w:val="28"/>
        </w:rPr>
        <w:t>乙方应在智能柜进入使用场地前30日内一次性向甲方支付一年期的场地费。</w:t>
      </w:r>
    </w:p>
    <w:p w14:paraId="0E8E3896">
      <w:pPr>
        <w:spacing w:line="360" w:lineRule="exact"/>
        <w:rPr>
          <w:sz w:val="28"/>
          <w:szCs w:val="28"/>
        </w:rPr>
      </w:pPr>
      <w:r>
        <w:rPr>
          <w:rFonts w:hint="eastAsia"/>
          <w:sz w:val="28"/>
          <w:szCs w:val="28"/>
        </w:rPr>
        <w:t>（二）为确保智能柜的正常运营，在本协议履行期内，未经双方协商一致，任何一方均不得改变智能柜的安装位置。如甲方因规划、管理等要求需改换位置的，甲方需提供新的位置及电源，确保智能柜的正常运作。</w:t>
      </w:r>
    </w:p>
    <w:p w14:paraId="011D7CAE">
      <w:pPr>
        <w:spacing w:line="360" w:lineRule="exact"/>
        <w:rPr>
          <w:sz w:val="28"/>
          <w:szCs w:val="28"/>
        </w:rPr>
      </w:pPr>
      <w:r>
        <w:rPr>
          <w:rFonts w:hint="eastAsia"/>
          <w:sz w:val="28"/>
          <w:szCs w:val="28"/>
        </w:rPr>
        <w:t>（三）合作期间乙方应遵守甲方单位管理规定。乙方负责：</w:t>
      </w:r>
    </w:p>
    <w:p w14:paraId="6344DCCD">
      <w:pPr>
        <w:spacing w:line="360" w:lineRule="exact"/>
        <w:rPr>
          <w:sz w:val="28"/>
          <w:szCs w:val="28"/>
        </w:rPr>
      </w:pPr>
      <w:r>
        <w:rPr>
          <w:rFonts w:hint="eastAsia"/>
          <w:sz w:val="28"/>
          <w:szCs w:val="28"/>
        </w:rPr>
        <w:t>(1)智能柜在该单位开展业务所需的批准或登记、备案手续办理；</w:t>
      </w:r>
    </w:p>
    <w:p w14:paraId="63D78A26">
      <w:pPr>
        <w:spacing w:line="360" w:lineRule="exact"/>
        <w:rPr>
          <w:sz w:val="28"/>
          <w:szCs w:val="28"/>
        </w:rPr>
      </w:pPr>
      <w:r>
        <w:rPr>
          <w:rFonts w:hint="eastAsia"/>
          <w:sz w:val="28"/>
          <w:szCs w:val="28"/>
        </w:rPr>
        <w:t>(2)智能柜相关设备运输、安装的具体实施；</w:t>
      </w:r>
    </w:p>
    <w:p w14:paraId="5EDBCBC3">
      <w:pPr>
        <w:spacing w:line="360" w:lineRule="exact"/>
        <w:rPr>
          <w:sz w:val="28"/>
          <w:szCs w:val="28"/>
        </w:rPr>
      </w:pPr>
      <w:r>
        <w:rPr>
          <w:rFonts w:hint="eastAsia"/>
          <w:sz w:val="28"/>
          <w:szCs w:val="28"/>
        </w:rPr>
        <w:t>(3)智能柜正常运营所需的培训、维护、维修、升级等工作。</w:t>
      </w:r>
    </w:p>
    <w:p w14:paraId="65C0D15B">
      <w:pPr>
        <w:spacing w:line="360" w:lineRule="exact"/>
        <w:rPr>
          <w:sz w:val="28"/>
          <w:szCs w:val="28"/>
        </w:rPr>
      </w:pPr>
      <w:r>
        <w:rPr>
          <w:rFonts w:hint="eastAsia"/>
          <w:sz w:val="28"/>
          <w:szCs w:val="28"/>
        </w:rPr>
        <w:t>（四）甲方应在其能力范围内给予乙方协助和配合，确保乙方工作人员在安装、维护、维修、升级智能柜的时候能及时、顺利进入该单位，向乙方提供免费临时停放装卸车位及提供智能柜正常运行所需的基础设施（包括但不限于照明设备、电源）。</w:t>
      </w:r>
    </w:p>
    <w:p w14:paraId="3124F0A0">
      <w:pPr>
        <w:spacing w:line="360" w:lineRule="exact"/>
        <w:rPr>
          <w:sz w:val="28"/>
          <w:szCs w:val="28"/>
        </w:rPr>
      </w:pPr>
      <w:r>
        <w:rPr>
          <w:rFonts w:hint="eastAsia"/>
          <w:sz w:val="28"/>
          <w:szCs w:val="28"/>
        </w:rPr>
        <w:t>智能柜位置在甲方的安保范围内，甲方最大限度防止智能柜（含其中物品）发生遗失或损坏（含人为破坏）的情况。若因第三方原因导致智能柜出现故障或损坏的情况应及时通知乙方，并协助乙方追究第三方责任。</w:t>
      </w:r>
    </w:p>
    <w:p w14:paraId="712FFC78">
      <w:pPr>
        <w:spacing w:line="360" w:lineRule="exact"/>
        <w:rPr>
          <w:sz w:val="28"/>
          <w:szCs w:val="28"/>
        </w:rPr>
      </w:pPr>
      <w:r>
        <w:rPr>
          <w:rFonts w:hint="eastAsia"/>
          <w:sz w:val="28"/>
          <w:szCs w:val="28"/>
        </w:rPr>
        <w:t>（五）未经乙方书面同意，甲方不得：</w:t>
      </w:r>
    </w:p>
    <w:p w14:paraId="58F57955">
      <w:pPr>
        <w:spacing w:line="360" w:lineRule="exact"/>
        <w:rPr>
          <w:sz w:val="28"/>
          <w:szCs w:val="28"/>
        </w:rPr>
      </w:pPr>
      <w:r>
        <w:rPr>
          <w:rFonts w:hint="eastAsia"/>
          <w:sz w:val="28"/>
          <w:szCs w:val="28"/>
        </w:rPr>
        <w:t>(1)利用智能柜开展经营收费等活动；</w:t>
      </w:r>
    </w:p>
    <w:p w14:paraId="5C3CA7BD">
      <w:pPr>
        <w:spacing w:line="360" w:lineRule="exact"/>
        <w:rPr>
          <w:sz w:val="28"/>
          <w:szCs w:val="28"/>
        </w:rPr>
      </w:pPr>
      <w:r>
        <w:rPr>
          <w:rFonts w:hint="eastAsia"/>
          <w:sz w:val="28"/>
          <w:szCs w:val="28"/>
        </w:rPr>
        <w:t>(2)擅自开启智能柜；</w:t>
      </w:r>
    </w:p>
    <w:p w14:paraId="1DFBF326">
      <w:pPr>
        <w:spacing w:line="360" w:lineRule="exact"/>
        <w:rPr>
          <w:sz w:val="28"/>
          <w:szCs w:val="28"/>
        </w:rPr>
      </w:pPr>
      <w:r>
        <w:rPr>
          <w:rFonts w:hint="eastAsia"/>
          <w:sz w:val="28"/>
          <w:szCs w:val="28"/>
        </w:rPr>
        <w:t>(3)在智能柜内外部张贴标识、悬挂或搭建附属设施设备等。</w:t>
      </w:r>
    </w:p>
    <w:p w14:paraId="7AECBE6C">
      <w:pPr>
        <w:spacing w:line="360" w:lineRule="exact"/>
        <w:rPr>
          <w:sz w:val="28"/>
          <w:szCs w:val="28"/>
        </w:rPr>
      </w:pPr>
    </w:p>
    <w:p w14:paraId="65ABCB73">
      <w:pPr>
        <w:spacing w:line="360" w:lineRule="exact"/>
        <w:rPr>
          <w:sz w:val="28"/>
          <w:szCs w:val="28"/>
        </w:rPr>
      </w:pPr>
      <w:r>
        <w:rPr>
          <w:rFonts w:hint="eastAsia"/>
          <w:sz w:val="28"/>
          <w:szCs w:val="28"/>
        </w:rPr>
        <w:t xml:space="preserve"> 三、  合作期限</w:t>
      </w:r>
    </w:p>
    <w:p w14:paraId="0BF40BED">
      <w:pPr>
        <w:spacing w:line="360" w:lineRule="exact"/>
        <w:rPr>
          <w:sz w:val="28"/>
          <w:szCs w:val="28"/>
        </w:rPr>
      </w:pPr>
      <w:r>
        <w:rPr>
          <w:rFonts w:hint="eastAsia"/>
          <w:sz w:val="28"/>
          <w:szCs w:val="28"/>
        </w:rPr>
        <w:t xml:space="preserve">智能柜合作期限自2025年11月15日起至2026年11月15日止。如果甲乙双方在合作协议期满前 30 日内均未提出到期终止本协议的，则本协议自动延期 </w:t>
      </w:r>
      <w:r>
        <w:rPr>
          <w:rFonts w:hint="eastAsia"/>
          <w:sz w:val="28"/>
          <w:szCs w:val="28"/>
          <w:lang w:val="en-US" w:eastAsia="zh-CN"/>
        </w:rPr>
        <w:t>1</w:t>
      </w:r>
      <w:r>
        <w:rPr>
          <w:rFonts w:hint="eastAsia"/>
          <w:sz w:val="28"/>
          <w:szCs w:val="28"/>
        </w:rPr>
        <w:t>年。新合作期限的场地使用费金额双方可另行协商确认。</w:t>
      </w:r>
    </w:p>
    <w:p w14:paraId="2C7A2D5C">
      <w:pPr>
        <w:spacing w:line="360" w:lineRule="exact"/>
        <w:rPr>
          <w:sz w:val="28"/>
          <w:szCs w:val="28"/>
        </w:rPr>
      </w:pPr>
    </w:p>
    <w:p w14:paraId="662AE6FB">
      <w:pPr>
        <w:spacing w:line="360" w:lineRule="exact"/>
        <w:rPr>
          <w:sz w:val="28"/>
          <w:szCs w:val="28"/>
        </w:rPr>
      </w:pPr>
      <w:r>
        <w:rPr>
          <w:rFonts w:hint="eastAsia"/>
          <w:sz w:val="28"/>
          <w:szCs w:val="28"/>
        </w:rPr>
        <w:t xml:space="preserve"> 四、  电费及支付</w:t>
      </w:r>
    </w:p>
    <w:p w14:paraId="16EC0CBE">
      <w:pPr>
        <w:spacing w:line="360" w:lineRule="exact"/>
        <w:rPr>
          <w:sz w:val="28"/>
          <w:szCs w:val="28"/>
        </w:rPr>
      </w:pPr>
      <w:r>
        <w:rPr>
          <w:rFonts w:hint="eastAsia"/>
          <w:sz w:val="28"/>
          <w:szCs w:val="28"/>
        </w:rPr>
        <w:t>（一）智能柜系统运行期间产生的电费由乙方承担。</w:t>
      </w:r>
    </w:p>
    <w:p w14:paraId="78B19B87">
      <w:pPr>
        <w:spacing w:line="360" w:lineRule="exact"/>
        <w:rPr>
          <w:sz w:val="28"/>
          <w:szCs w:val="28"/>
        </w:rPr>
      </w:pPr>
      <w:r>
        <w:rPr>
          <w:rFonts w:hint="eastAsia"/>
          <w:sz w:val="28"/>
          <w:szCs w:val="28"/>
        </w:rPr>
        <w:t>（二）甲方收款账户信息：</w:t>
      </w:r>
    </w:p>
    <w:p w14:paraId="50A88753">
      <w:pPr>
        <w:spacing w:line="360" w:lineRule="exact"/>
        <w:rPr>
          <w:sz w:val="28"/>
          <w:szCs w:val="28"/>
        </w:rPr>
      </w:pPr>
      <w:r>
        <w:rPr>
          <w:rFonts w:hint="eastAsia"/>
          <w:sz w:val="28"/>
          <w:szCs w:val="28"/>
        </w:rPr>
        <w:t>开户名：</w:t>
      </w:r>
    </w:p>
    <w:p w14:paraId="6C5C499A">
      <w:pPr>
        <w:spacing w:line="360" w:lineRule="exact"/>
        <w:rPr>
          <w:sz w:val="28"/>
          <w:szCs w:val="28"/>
        </w:rPr>
      </w:pPr>
      <w:r>
        <w:rPr>
          <w:rFonts w:hint="eastAsia"/>
          <w:sz w:val="28"/>
          <w:szCs w:val="28"/>
        </w:rPr>
        <w:t>开户行：</w:t>
      </w:r>
    </w:p>
    <w:p w14:paraId="2B80799B">
      <w:pPr>
        <w:spacing w:line="360" w:lineRule="exact"/>
        <w:rPr>
          <w:sz w:val="28"/>
          <w:szCs w:val="28"/>
        </w:rPr>
      </w:pPr>
      <w:r>
        <w:rPr>
          <w:rFonts w:hint="eastAsia"/>
          <w:sz w:val="28"/>
          <w:szCs w:val="28"/>
        </w:rPr>
        <w:t>账号：</w:t>
      </w:r>
    </w:p>
    <w:p w14:paraId="7AC5EEEB">
      <w:pPr>
        <w:spacing w:line="360" w:lineRule="exact"/>
        <w:rPr>
          <w:sz w:val="28"/>
          <w:szCs w:val="28"/>
        </w:rPr>
      </w:pPr>
      <w:r>
        <w:rPr>
          <w:rFonts w:hint="eastAsia"/>
          <w:sz w:val="28"/>
          <w:szCs w:val="28"/>
        </w:rPr>
        <w:t>甲方保证以上信息真实准确，如账户信息有变更的，应在 3 日内书面通知乙方，</w:t>
      </w:r>
    </w:p>
    <w:p w14:paraId="166BB5BE">
      <w:pPr>
        <w:spacing w:line="360" w:lineRule="exact"/>
        <w:rPr>
          <w:sz w:val="28"/>
          <w:szCs w:val="28"/>
        </w:rPr>
      </w:pPr>
      <w:r>
        <w:rPr>
          <w:rFonts w:hint="eastAsia"/>
          <w:sz w:val="28"/>
          <w:szCs w:val="28"/>
        </w:rPr>
        <w:t>如未及时通知导致付款延期或无法转账付款的，乙方不承担任何责任。</w:t>
      </w:r>
    </w:p>
    <w:p w14:paraId="6EC29A91">
      <w:pPr>
        <w:spacing w:line="360" w:lineRule="exact"/>
        <w:rPr>
          <w:sz w:val="28"/>
          <w:szCs w:val="28"/>
        </w:rPr>
      </w:pPr>
      <w:r>
        <w:rPr>
          <w:rFonts w:hint="eastAsia"/>
          <w:sz w:val="28"/>
          <w:szCs w:val="28"/>
        </w:rPr>
        <w:t xml:space="preserve"> </w:t>
      </w:r>
    </w:p>
    <w:p w14:paraId="3D2803FA">
      <w:pPr>
        <w:spacing w:line="360" w:lineRule="exact"/>
        <w:rPr>
          <w:sz w:val="28"/>
          <w:szCs w:val="28"/>
        </w:rPr>
      </w:pPr>
      <w:r>
        <w:rPr>
          <w:rFonts w:hint="eastAsia"/>
          <w:sz w:val="28"/>
          <w:szCs w:val="28"/>
        </w:rPr>
        <w:t>五、  其他约定</w:t>
      </w:r>
    </w:p>
    <w:p w14:paraId="7126AE08">
      <w:pPr>
        <w:rPr>
          <w:rFonts w:hint="eastAsia" w:ascii="system-ui" w:hAnsi="system-ui"/>
          <w:color w:val="1F2329"/>
          <w:sz w:val="28"/>
          <w:szCs w:val="28"/>
          <w:shd w:val="clear" w:color="auto" w:fill="FFFFFF"/>
        </w:rPr>
      </w:pPr>
      <w:r>
        <w:rPr>
          <w:rFonts w:hint="eastAsia"/>
          <w:sz w:val="28"/>
          <w:szCs w:val="28"/>
        </w:rPr>
        <w:t>（一）乙方有权根据具体营运状况增加或减少智能柜附柜，且无需向甲方支付额外费用。乙方有权在法律允许范围内利用该系统及其智能柜开展包括柜体广告、液晶屏广告在内的各类增值业务，乙方承诺其开展的业务不影响该物业内业主的正常生活秩序、</w:t>
      </w:r>
      <w:r>
        <w:rPr>
          <w:rFonts w:hint="eastAsia" w:ascii="system-ui" w:hAnsi="system-ui"/>
          <w:color w:val="1F2329"/>
          <w:sz w:val="28"/>
          <w:szCs w:val="28"/>
          <w:shd w:val="clear" w:color="auto" w:fill="FFFFFF"/>
        </w:rPr>
        <w:t>投放的广告内容与甲方运营的业务不存在同业竞争关系，且开展的增值业务合法合规、真实有效，不会对甲方造成任何不良影响，亦不会损害甲方的商业信誉及品牌形象。如因乙方开展的增值业务影响了甲方的声誉给甲方造成不良影响的，由此给甲方造成的损失由乙方承担。</w:t>
      </w:r>
    </w:p>
    <w:p w14:paraId="0308B6CD">
      <w:pPr>
        <w:jc w:val="both"/>
        <w:rPr>
          <w:sz w:val="28"/>
          <w:szCs w:val="28"/>
        </w:rPr>
      </w:pPr>
      <w:r>
        <w:rPr>
          <w:rFonts w:hint="eastAsia" w:ascii="system-ui" w:hAnsi="system-ui"/>
          <w:color w:val="1F2329"/>
          <w:sz w:val="28"/>
          <w:szCs w:val="28"/>
          <w:shd w:val="clear" w:color="auto" w:fill="FFFFFF"/>
        </w:rPr>
        <w:t>（二）</w:t>
      </w:r>
      <w:r>
        <w:rPr>
          <w:sz w:val="28"/>
          <w:szCs w:val="28"/>
        </w:rPr>
        <w:t>乙方承诺，智能柜中所存放的产品</w:t>
      </w:r>
      <w:r>
        <w:rPr>
          <w:rFonts w:hint="eastAsia"/>
          <w:sz w:val="28"/>
          <w:szCs w:val="28"/>
        </w:rPr>
        <w:t>合规、合法，没有质量问题</w:t>
      </w:r>
      <w:r>
        <w:rPr>
          <w:sz w:val="28"/>
          <w:szCs w:val="28"/>
        </w:rPr>
        <w:t>，若</w:t>
      </w:r>
      <w:r>
        <w:rPr>
          <w:rFonts w:hint="eastAsia"/>
          <w:sz w:val="28"/>
          <w:szCs w:val="28"/>
        </w:rPr>
        <w:t>智能柜中的产品</w:t>
      </w:r>
      <w:r>
        <w:rPr>
          <w:sz w:val="28"/>
          <w:szCs w:val="28"/>
        </w:rPr>
        <w:t>给任何第三方造成财务损失或人身伤害的，相关全部责任均由乙方独立承担，与甲方无任何关联；若甲方因此被第三方追责并实际承担了相应责任的，甲方有权就其承担的全部费用及损失向乙方全额追偿。</w:t>
      </w:r>
    </w:p>
    <w:p w14:paraId="73EF504E">
      <w:pPr>
        <w:rPr>
          <w:rFonts w:hint="eastAsia" w:ascii="system-ui" w:hAnsi="system-ui"/>
          <w:color w:val="1F2329"/>
          <w:shd w:val="clear" w:color="auto" w:fill="FFFFFF"/>
        </w:rPr>
      </w:pPr>
    </w:p>
    <w:p w14:paraId="41899D93">
      <w:pPr>
        <w:spacing w:line="360" w:lineRule="exact"/>
        <w:rPr>
          <w:sz w:val="28"/>
          <w:szCs w:val="28"/>
        </w:rPr>
      </w:pPr>
      <w:r>
        <w:rPr>
          <w:rFonts w:hint="eastAsia"/>
          <w:sz w:val="28"/>
          <w:szCs w:val="28"/>
        </w:rPr>
        <w:t>（三）双方因开展合作签署的本协议、以任何形式提供的资料（包括但不限于图纸、数据、与业务有关的客户信息及其他信息等）均属于保密信息，甲方（含其分支机构、工作人员）不得以任何方式向本协议第三方泄露。</w:t>
      </w:r>
    </w:p>
    <w:p w14:paraId="576EDBEE">
      <w:pPr>
        <w:spacing w:line="360" w:lineRule="exact"/>
        <w:rPr>
          <w:sz w:val="28"/>
          <w:szCs w:val="28"/>
        </w:rPr>
      </w:pPr>
      <w:r>
        <w:rPr>
          <w:rFonts w:hint="eastAsia"/>
          <w:sz w:val="28"/>
          <w:szCs w:val="28"/>
        </w:rPr>
        <w:t>（四）如智能柜周边环境发生恶化、安装场地出现异常或其他干扰因素等（以下简称“异常情况”），甲方需于两日内协调改善，如无法改善或导致柜机无法正常使用的，乙方有权解除协议并无需承担违约责任。</w:t>
      </w:r>
    </w:p>
    <w:p w14:paraId="52F816E5">
      <w:pPr>
        <w:spacing w:line="360" w:lineRule="exact"/>
        <w:rPr>
          <w:sz w:val="28"/>
          <w:szCs w:val="28"/>
        </w:rPr>
      </w:pPr>
      <w:r>
        <w:rPr>
          <w:rFonts w:hint="eastAsia"/>
          <w:sz w:val="28"/>
          <w:szCs w:val="28"/>
        </w:rPr>
        <w:t>（五）如因第三方原因导致乙方无法履行协议的，乙方可单方解除协议且无需承担违约责任。异常情况超过三十日的，在双方同意继续合作的前提下，合作协议期顺延。</w:t>
      </w:r>
    </w:p>
    <w:p w14:paraId="12933C71">
      <w:pPr>
        <w:spacing w:line="360" w:lineRule="exact"/>
        <w:rPr>
          <w:sz w:val="28"/>
          <w:szCs w:val="28"/>
        </w:rPr>
      </w:pPr>
      <w:r>
        <w:rPr>
          <w:rFonts w:hint="eastAsia"/>
          <w:sz w:val="28"/>
          <w:szCs w:val="28"/>
        </w:rPr>
        <w:t>（六）甲方应保证其对该单位具有管理权，有权授权乙方在该单位安装及运行智能柜。如甲方对该单位的管理权发生变更，应提前30天书面通知乙方，并协助乙方与新的具有相应权限的第三方进行协商，将甲方在本协议中约定的权利义务转移给另一方。</w:t>
      </w:r>
    </w:p>
    <w:p w14:paraId="789C0A8F">
      <w:pPr>
        <w:spacing w:line="360" w:lineRule="exact"/>
        <w:rPr>
          <w:sz w:val="28"/>
          <w:szCs w:val="28"/>
        </w:rPr>
      </w:pPr>
      <w:r>
        <w:rPr>
          <w:rFonts w:hint="eastAsia"/>
          <w:sz w:val="28"/>
          <w:szCs w:val="28"/>
        </w:rPr>
        <w:t>（七）甲、乙双方的指定的联系地址如下：</w:t>
      </w:r>
    </w:p>
    <w:p w14:paraId="6584B4C7">
      <w:pPr>
        <w:spacing w:line="360" w:lineRule="exact"/>
        <w:rPr>
          <w:sz w:val="28"/>
          <w:szCs w:val="28"/>
        </w:rPr>
      </w:pPr>
      <w:r>
        <w:rPr>
          <w:rFonts w:hint="eastAsia"/>
          <w:sz w:val="28"/>
          <w:szCs w:val="28"/>
        </w:rPr>
        <w:t>【进行补充】</w:t>
      </w:r>
    </w:p>
    <w:p w14:paraId="3098E3EF">
      <w:pPr>
        <w:spacing w:line="360" w:lineRule="exact"/>
        <w:rPr>
          <w:sz w:val="28"/>
          <w:szCs w:val="28"/>
        </w:rPr>
      </w:pPr>
      <w:r>
        <w:rPr>
          <w:rFonts w:hint="eastAsia"/>
          <w:sz w:val="28"/>
          <w:szCs w:val="28"/>
        </w:rPr>
        <w:t>任何一方给对方的协议、法律文件等书面文件，在送达联系地址时视为送达成功。</w:t>
      </w:r>
    </w:p>
    <w:p w14:paraId="35826815">
      <w:pPr>
        <w:spacing w:line="360" w:lineRule="exact"/>
        <w:rPr>
          <w:sz w:val="28"/>
          <w:szCs w:val="28"/>
        </w:rPr>
      </w:pPr>
      <w:r>
        <w:rPr>
          <w:rFonts w:hint="eastAsia"/>
          <w:sz w:val="28"/>
          <w:szCs w:val="28"/>
        </w:rPr>
        <w:t>如任何一方联系地址有误或变更的，应提前15日通知对方，未及时通知对方而导致另一方无法通知的，由此造成的不利后果由未通知方自行承担。</w:t>
      </w:r>
    </w:p>
    <w:p w14:paraId="66EF3223">
      <w:pPr>
        <w:spacing w:line="360" w:lineRule="exact"/>
        <w:rPr>
          <w:rFonts w:hint="eastAsia"/>
          <w:sz w:val="28"/>
          <w:szCs w:val="28"/>
        </w:rPr>
      </w:pPr>
      <w:r>
        <w:rPr>
          <w:rFonts w:hint="eastAsia"/>
          <w:sz w:val="28"/>
          <w:szCs w:val="28"/>
        </w:rPr>
        <w:t>（八）乙方在合作期限内提前退出甲方场地的，甲方已经收取但未使用部分的场地费及其他费用作为违约金，甲方不退还乙方任何费用，且乙方应提前一个月书面通知甲方。</w:t>
      </w:r>
    </w:p>
    <w:p w14:paraId="217D45C5">
      <w:pPr>
        <w:spacing w:line="360" w:lineRule="exact"/>
        <w:rPr>
          <w:rFonts w:hint="eastAsia"/>
          <w:sz w:val="28"/>
          <w:szCs w:val="28"/>
        </w:rPr>
      </w:pPr>
    </w:p>
    <w:p w14:paraId="73030E82">
      <w:pPr>
        <w:spacing w:line="360" w:lineRule="exact"/>
        <w:rPr>
          <w:sz w:val="28"/>
          <w:szCs w:val="28"/>
        </w:rPr>
      </w:pPr>
      <w:r>
        <w:rPr>
          <w:rFonts w:hint="eastAsia"/>
          <w:sz w:val="28"/>
          <w:szCs w:val="28"/>
        </w:rPr>
        <w:t>六、违约责任</w:t>
      </w:r>
    </w:p>
    <w:p w14:paraId="08B5E04C">
      <w:pPr>
        <w:spacing w:line="360" w:lineRule="exact"/>
        <w:rPr>
          <w:sz w:val="28"/>
          <w:szCs w:val="28"/>
        </w:rPr>
      </w:pPr>
      <w:r>
        <w:rPr>
          <w:rFonts w:hint="eastAsia"/>
          <w:sz w:val="28"/>
          <w:szCs w:val="28"/>
        </w:rPr>
        <w:t>乙方应按约定时间向甲方支付场地费，乙方逾期支付场地费的，逾期期间乙方应以未支付金额为基数按4倍LPR向甲方支付逾期付款的违约金，若乙方逾期付款超过15日的，甲方有权单方解除本协议。乙方应在接到甲方解除协议通知后5日内将智能柜从甲方场地内清走，乙方逾期不处理智能柜的，逾期期间乙方应按每日100元向甲方支付场地使用费，逾期15日未拉走的，甲方有权自行处理智能柜，由此产生的后果由乙方自行承担。</w:t>
      </w:r>
    </w:p>
    <w:p w14:paraId="7957C448">
      <w:pPr>
        <w:spacing w:line="360" w:lineRule="exact"/>
        <w:rPr>
          <w:rFonts w:hint="eastAsia"/>
          <w:sz w:val="28"/>
          <w:szCs w:val="28"/>
        </w:rPr>
      </w:pPr>
    </w:p>
    <w:p w14:paraId="66DFCDD6">
      <w:pPr>
        <w:spacing w:line="360" w:lineRule="exact"/>
        <w:rPr>
          <w:sz w:val="28"/>
          <w:szCs w:val="28"/>
        </w:rPr>
      </w:pPr>
      <w:r>
        <w:rPr>
          <w:rFonts w:hint="eastAsia"/>
          <w:sz w:val="28"/>
          <w:szCs w:val="28"/>
        </w:rPr>
        <w:t>七、争议解决</w:t>
      </w:r>
    </w:p>
    <w:p w14:paraId="4CA0822E">
      <w:pPr>
        <w:spacing w:line="360" w:lineRule="exact"/>
        <w:rPr>
          <w:sz w:val="28"/>
          <w:szCs w:val="28"/>
        </w:rPr>
      </w:pPr>
      <w:r>
        <w:rPr>
          <w:rFonts w:hint="eastAsia"/>
          <w:sz w:val="28"/>
          <w:szCs w:val="28"/>
        </w:rPr>
        <w:t>1、因本合同引起的或与本合同有关的任何争议，由合同各方协商解决，也可由有关部门调解。协商或调解不成的，任何一方均可以向甲方所在地人民法院起诉。</w:t>
      </w:r>
    </w:p>
    <w:p w14:paraId="667CA7D5">
      <w:pPr>
        <w:spacing w:line="360" w:lineRule="exact"/>
        <w:rPr>
          <w:rFonts w:hint="eastAsia"/>
          <w:sz w:val="28"/>
          <w:szCs w:val="28"/>
        </w:rPr>
      </w:pPr>
      <w:r>
        <w:rPr>
          <w:rFonts w:hint="eastAsia"/>
          <w:sz w:val="28"/>
          <w:szCs w:val="28"/>
        </w:rPr>
        <w:t>2、如任何一方违约，守约方为维护权益所产生的一切费用，包括但不限于诉讼费、保全费、保全担保费、律师费、差旅费等均由违约方承担。</w:t>
      </w:r>
    </w:p>
    <w:p w14:paraId="2619B521">
      <w:pPr>
        <w:spacing w:line="360" w:lineRule="exact"/>
        <w:rPr>
          <w:sz w:val="28"/>
          <w:szCs w:val="28"/>
        </w:rPr>
      </w:pPr>
    </w:p>
    <w:p w14:paraId="44AEF208">
      <w:pPr>
        <w:spacing w:line="360" w:lineRule="exact"/>
        <w:rPr>
          <w:sz w:val="28"/>
          <w:szCs w:val="28"/>
        </w:rPr>
      </w:pPr>
      <w:r>
        <w:rPr>
          <w:rFonts w:hint="eastAsia"/>
          <w:sz w:val="28"/>
          <w:szCs w:val="28"/>
        </w:rPr>
        <w:t>八、补充条款(如无，请划斜杠或填写“无”)</w:t>
      </w:r>
    </w:p>
    <w:p w14:paraId="72C26BCE">
      <w:pPr>
        <w:spacing w:line="360" w:lineRule="exact"/>
        <w:rPr>
          <w:sz w:val="28"/>
          <w:szCs w:val="28"/>
        </w:rPr>
      </w:pPr>
    </w:p>
    <w:p w14:paraId="0687F626">
      <w:pPr>
        <w:spacing w:line="360" w:lineRule="exact"/>
        <w:rPr>
          <w:sz w:val="28"/>
          <w:szCs w:val="28"/>
        </w:rPr>
      </w:pPr>
      <w:r>
        <w:rPr>
          <w:rFonts w:hint="eastAsia"/>
          <w:sz w:val="28"/>
          <w:szCs w:val="28"/>
        </w:rPr>
        <w:t>九、附则</w:t>
      </w:r>
    </w:p>
    <w:p w14:paraId="28FAD018">
      <w:pPr>
        <w:spacing w:line="360" w:lineRule="exact"/>
        <w:rPr>
          <w:sz w:val="28"/>
          <w:szCs w:val="28"/>
        </w:rPr>
      </w:pPr>
      <w:r>
        <w:rPr>
          <w:rFonts w:hint="eastAsia"/>
          <w:sz w:val="28"/>
          <w:szCs w:val="28"/>
        </w:rPr>
        <w:t>1、本协议一式二份，协议各方各执一份。各份协议文本具有同等法律效力。</w:t>
      </w:r>
    </w:p>
    <w:p w14:paraId="390DFCB7">
      <w:pPr>
        <w:spacing w:line="360" w:lineRule="exact"/>
        <w:rPr>
          <w:sz w:val="28"/>
          <w:szCs w:val="28"/>
        </w:rPr>
      </w:pPr>
      <w:r>
        <w:rPr>
          <w:rFonts w:hint="eastAsia"/>
          <w:sz w:val="28"/>
          <w:szCs w:val="28"/>
        </w:rPr>
        <w:t>2、本协议经各方签署后生效。</w:t>
      </w:r>
    </w:p>
    <w:p w14:paraId="68A4C3B5">
      <w:pPr>
        <w:spacing w:line="360" w:lineRule="exact"/>
        <w:rPr>
          <w:sz w:val="28"/>
          <w:szCs w:val="28"/>
        </w:rPr>
      </w:pPr>
      <w:r>
        <w:rPr>
          <w:rFonts w:hint="eastAsia"/>
          <w:sz w:val="28"/>
          <w:szCs w:val="28"/>
        </w:rPr>
        <w:t>签署地点： 新疆省乌鲁木齐市      区</w:t>
      </w:r>
    </w:p>
    <w:p w14:paraId="13F4DEAF">
      <w:pPr>
        <w:spacing w:line="360" w:lineRule="exact"/>
        <w:rPr>
          <w:sz w:val="28"/>
          <w:szCs w:val="28"/>
        </w:rPr>
      </w:pPr>
      <w:r>
        <w:rPr>
          <w:rFonts w:hint="eastAsia"/>
          <w:sz w:val="28"/>
          <w:szCs w:val="28"/>
        </w:rPr>
        <w:t>签署时间：       年    月    日</w:t>
      </w:r>
    </w:p>
    <w:p w14:paraId="340F9094">
      <w:pPr>
        <w:spacing w:line="360" w:lineRule="exact"/>
        <w:rPr>
          <w:sz w:val="28"/>
          <w:szCs w:val="28"/>
        </w:rPr>
      </w:pPr>
    </w:p>
    <w:p w14:paraId="2A99D436">
      <w:pPr>
        <w:spacing w:line="360" w:lineRule="exact"/>
        <w:rPr>
          <w:sz w:val="28"/>
          <w:szCs w:val="28"/>
        </w:rPr>
      </w:pPr>
      <w:bookmarkStart w:id="0" w:name="_GoBack"/>
      <w:bookmarkEnd w:id="0"/>
    </w:p>
    <w:p w14:paraId="6A6EE3FF">
      <w:pPr>
        <w:spacing w:line="360" w:lineRule="exact"/>
        <w:rPr>
          <w:sz w:val="28"/>
          <w:szCs w:val="28"/>
        </w:rPr>
      </w:pPr>
    </w:p>
    <w:p w14:paraId="3B2D994F">
      <w:pPr>
        <w:spacing w:line="360" w:lineRule="exact"/>
        <w:rPr>
          <w:sz w:val="28"/>
          <w:szCs w:val="28"/>
        </w:rPr>
      </w:pPr>
      <w:r>
        <w:rPr>
          <w:rFonts w:hint="eastAsia"/>
          <w:sz w:val="28"/>
          <w:szCs w:val="28"/>
        </w:rPr>
        <w:t>甲方（盖章）：</w:t>
      </w:r>
    </w:p>
    <w:p w14:paraId="5F5F4636">
      <w:pPr>
        <w:spacing w:line="360" w:lineRule="exact"/>
        <w:rPr>
          <w:sz w:val="28"/>
          <w:szCs w:val="28"/>
        </w:rPr>
      </w:pPr>
      <w:r>
        <w:rPr>
          <w:rFonts w:hint="eastAsia"/>
          <w:sz w:val="28"/>
          <w:szCs w:val="28"/>
        </w:rPr>
        <w:t>法定代表人或授权代表（签字）：</w:t>
      </w:r>
    </w:p>
    <w:p w14:paraId="65156FA4">
      <w:pPr>
        <w:spacing w:line="360" w:lineRule="exact"/>
        <w:rPr>
          <w:sz w:val="28"/>
          <w:szCs w:val="28"/>
        </w:rPr>
      </w:pPr>
    </w:p>
    <w:p w14:paraId="0268C13F">
      <w:pPr>
        <w:spacing w:line="360" w:lineRule="exact"/>
        <w:rPr>
          <w:sz w:val="28"/>
          <w:szCs w:val="28"/>
        </w:rPr>
      </w:pPr>
    </w:p>
    <w:p w14:paraId="07CA3920">
      <w:pPr>
        <w:spacing w:line="360" w:lineRule="exact"/>
        <w:rPr>
          <w:sz w:val="28"/>
          <w:szCs w:val="28"/>
        </w:rPr>
      </w:pPr>
    </w:p>
    <w:p w14:paraId="73FE2CAF">
      <w:pPr>
        <w:spacing w:line="360" w:lineRule="exact"/>
        <w:rPr>
          <w:sz w:val="28"/>
          <w:szCs w:val="28"/>
        </w:rPr>
      </w:pPr>
    </w:p>
    <w:p w14:paraId="79051EE9">
      <w:pPr>
        <w:spacing w:line="360" w:lineRule="exact"/>
        <w:rPr>
          <w:sz w:val="28"/>
          <w:szCs w:val="28"/>
        </w:rPr>
      </w:pPr>
    </w:p>
    <w:p w14:paraId="547FD065">
      <w:pPr>
        <w:spacing w:line="360" w:lineRule="exact"/>
        <w:rPr>
          <w:sz w:val="28"/>
          <w:szCs w:val="28"/>
        </w:rPr>
      </w:pPr>
      <w:r>
        <w:rPr>
          <w:rFonts w:hint="eastAsia"/>
          <w:sz w:val="28"/>
          <w:szCs w:val="28"/>
        </w:rPr>
        <w:t>乙方（盖章）：</w:t>
      </w:r>
    </w:p>
    <w:p w14:paraId="466AA75B">
      <w:pPr>
        <w:spacing w:line="360" w:lineRule="exact"/>
        <w:rPr>
          <w:sz w:val="28"/>
          <w:szCs w:val="28"/>
        </w:rPr>
      </w:pPr>
      <w:r>
        <w:rPr>
          <w:rFonts w:hint="eastAsia"/>
          <w:sz w:val="28"/>
          <w:szCs w:val="28"/>
        </w:rPr>
        <w:t>法定代表人或授权代表（签字）：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stem-ui">
    <w:altName w:val="Calibri"/>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C7C"/>
    <w:rsid w:val="000754F3"/>
    <w:rsid w:val="002D7429"/>
    <w:rsid w:val="0075078D"/>
    <w:rsid w:val="00822D90"/>
    <w:rsid w:val="008D5F62"/>
    <w:rsid w:val="009D4C7C"/>
    <w:rsid w:val="00BC40A3"/>
    <w:rsid w:val="00C033C6"/>
    <w:rsid w:val="00CB01BD"/>
    <w:rsid w:val="00EB43FA"/>
    <w:rsid w:val="00EE729D"/>
    <w:rsid w:val="19BB6453"/>
    <w:rsid w:val="61EA295D"/>
    <w:rsid w:val="6B484C24"/>
    <w:rsid w:val="6CF52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pPr>
      <w:widowControl w:val="0"/>
    </w:pPr>
    <w:rPr>
      <w:rFonts w:ascii="Calibri" w:hAnsi="Calibri"/>
      <w:kern w:val="2"/>
      <w:sz w:val="21"/>
      <w:szCs w:val="22"/>
    </w:rPr>
  </w:style>
  <w:style w:type="paragraph" w:styleId="3">
    <w:name w:val="annotation subject"/>
    <w:basedOn w:val="2"/>
    <w:next w:val="2"/>
    <w:link w:val="10"/>
    <w:qFormat/>
    <w:uiPriority w:val="0"/>
    <w:rPr>
      <w:b/>
      <w:bCs/>
    </w:rPr>
  </w:style>
  <w:style w:type="character" w:styleId="6">
    <w:name w:val="annotation reference"/>
    <w:basedOn w:val="5"/>
    <w:qFormat/>
    <w:uiPriority w:val="0"/>
    <w:rPr>
      <w:sz w:val="21"/>
      <w:szCs w:val="21"/>
    </w:rPr>
  </w:style>
  <w:style w:type="paragraph" w:styleId="7">
    <w:name w:val="List Paragraph"/>
    <w:basedOn w:val="1"/>
    <w:qFormat/>
    <w:uiPriority w:val="34"/>
    <w:pPr>
      <w:widowControl w:val="0"/>
      <w:ind w:firstLine="420" w:firstLineChars="200"/>
      <w:jc w:val="both"/>
    </w:pPr>
    <w:rPr>
      <w:rFonts w:ascii="Calibri" w:hAnsi="Calibri"/>
      <w:kern w:val="2"/>
      <w:sz w:val="21"/>
      <w:szCs w:val="22"/>
    </w:rPr>
  </w:style>
  <w:style w:type="paragraph" w:customStyle="1" w:styleId="8">
    <w:name w:val="Revision"/>
    <w:hidden/>
    <w:unhideWhenUsed/>
    <w:uiPriority w:val="99"/>
    <w:rPr>
      <w:rFonts w:ascii="Calibri" w:hAnsi="Calibri" w:eastAsia="宋体" w:cs="宋体"/>
      <w:kern w:val="2"/>
      <w:sz w:val="21"/>
      <w:szCs w:val="22"/>
      <w:lang w:val="en-US" w:eastAsia="zh-CN" w:bidi="ar-SA"/>
    </w:rPr>
  </w:style>
  <w:style w:type="character" w:customStyle="1" w:styleId="9">
    <w:name w:val="批注文字 字符"/>
    <w:basedOn w:val="5"/>
    <w:link w:val="2"/>
    <w:qFormat/>
    <w:uiPriority w:val="0"/>
    <w:rPr>
      <w:kern w:val="2"/>
      <w:sz w:val="21"/>
      <w:szCs w:val="22"/>
    </w:rPr>
  </w:style>
  <w:style w:type="character" w:customStyle="1" w:styleId="10">
    <w:name w:val="批注主题 字符"/>
    <w:basedOn w:val="9"/>
    <w:link w:val="3"/>
    <w:uiPriority w:val="0"/>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2666</Words>
  <Characters>2726</Characters>
  <Lines>20</Lines>
  <Paragraphs>5</Paragraphs>
  <TotalTime>187</TotalTime>
  <ScaleCrop>false</ScaleCrop>
  <LinksUpToDate>false</LinksUpToDate>
  <CharactersWithSpaces>2775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2026-02-05T06:54:00Z</dcterms:created>
  <dc:creator>M</dc:creator>
  <cp:lastModifiedBy>心绪13999212810</cp:lastModifiedBy>
  <cp:lastPrinted>2020-05-26T04:05:00Z</cp:lastPrinted>
  <dcterms:modified xsi:type="dcterms:W3CDTF">2026-02-06T03:49:53Z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26D78D99DD5F4D9D93821F827B89917C_13</vt:lpwstr>
  </property>
  <property fmtid="{D5CDD505-2E9C-101B-9397-08002B2CF9AE}" pid="3" name="KSOTemplateDocerSaveRecord">
    <vt:lpwstr>eyJoZGlkIjoiMzY1YjA0NTVkNmYzZTE0OGQyZTcxZDk3MDk0YjUxNTAiLCJ1c2VySWQiOiI1NzQxMTYzODMifQ==</vt:lpwstr>
  </property>
  <property fmtid="{D5CDD505-2E9C-101B-9397-08002B2CF9AE}" pid="4" name="KSOProductBuildVer">
    <vt:lpwstr>2052-12.1.0.25225</vt:lpwstr>
  </property>
</Properties>
</file>